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9D" w:rsidRDefault="0092509D" w:rsidP="009B513B">
      <w:pPr>
        <w:pStyle w:val="Textoindependiente2"/>
        <w:spacing w:after="0" w:line="240" w:lineRule="auto"/>
        <w:jc w:val="both"/>
        <w:rPr>
          <w:rFonts w:ascii="Arial" w:hAnsi="Arial" w:cs="Arial"/>
          <w:b/>
          <w:sz w:val="22"/>
          <w:szCs w:val="22"/>
        </w:rPr>
      </w:pPr>
    </w:p>
    <w:p w:rsidR="0092509D" w:rsidRDefault="0092509D" w:rsidP="009B513B">
      <w:pPr>
        <w:pStyle w:val="Textoindependiente2"/>
        <w:spacing w:after="0" w:line="240" w:lineRule="auto"/>
        <w:jc w:val="both"/>
        <w:rPr>
          <w:rFonts w:ascii="Arial" w:hAnsi="Arial" w:cs="Arial"/>
          <w:b/>
          <w:sz w:val="22"/>
          <w:szCs w:val="22"/>
        </w:rPr>
      </w:pPr>
    </w:p>
    <w:p w:rsidR="009B513B" w:rsidRPr="00816281" w:rsidRDefault="009B513B" w:rsidP="009B513B">
      <w:pPr>
        <w:pStyle w:val="Textoindependiente2"/>
        <w:spacing w:after="0" w:line="240" w:lineRule="auto"/>
        <w:jc w:val="both"/>
        <w:rPr>
          <w:rFonts w:ascii="Arial" w:hAnsi="Arial" w:cs="Arial"/>
          <w:b/>
          <w:sz w:val="22"/>
          <w:szCs w:val="22"/>
        </w:rPr>
      </w:pPr>
      <w:r w:rsidRPr="00816281">
        <w:rPr>
          <w:rFonts w:ascii="Arial" w:hAnsi="Arial" w:cs="Arial"/>
          <w:b/>
          <w:sz w:val="22"/>
          <w:szCs w:val="22"/>
        </w:rPr>
        <w:t>EL CONGRESO DEL ESTADO LIBRE Y SOBERANO DE YUCATÁN, CONFORME A LO DISPUESTO EN LOS ARTÍCULOS 29 Y 30 FRACCIÓN V DE LA CONSTITUCIÓN POLÍTICA, 18 DE LA LEY DE GOBIERNO DEL PODER LEGISLATIVO, 117 Y 118 DEL REGLAMENTO DE LA LEY DE GOBIERNO DEL PODER LEGISLATIVO, TODOS DEL ESTADO DE YUCATÁN, EMITE EL SIGUIENTE:</w:t>
      </w:r>
    </w:p>
    <w:p w:rsidR="00572077" w:rsidRPr="00816281" w:rsidRDefault="00572077" w:rsidP="009B513B">
      <w:pPr>
        <w:pStyle w:val="Textoindependiente2"/>
        <w:spacing w:after="0" w:line="360" w:lineRule="auto"/>
        <w:ind w:firstLine="709"/>
        <w:jc w:val="center"/>
        <w:rPr>
          <w:rFonts w:ascii="Arial" w:hAnsi="Arial" w:cs="Arial"/>
          <w:b/>
          <w:sz w:val="22"/>
          <w:szCs w:val="22"/>
          <w:lang w:val="es-MX"/>
        </w:rPr>
      </w:pPr>
    </w:p>
    <w:p w:rsidR="00554148" w:rsidRPr="00816281" w:rsidRDefault="00554148" w:rsidP="009B513B">
      <w:pPr>
        <w:pStyle w:val="Textoindependiente2"/>
        <w:spacing w:after="0" w:line="360" w:lineRule="auto"/>
        <w:ind w:firstLine="709"/>
        <w:jc w:val="center"/>
        <w:rPr>
          <w:rFonts w:ascii="Arial" w:hAnsi="Arial" w:cs="Arial"/>
          <w:b/>
          <w:sz w:val="22"/>
          <w:szCs w:val="22"/>
          <w:lang w:val="es-MX"/>
        </w:rPr>
      </w:pPr>
      <w:r w:rsidRPr="00816281">
        <w:rPr>
          <w:rFonts w:ascii="Arial" w:hAnsi="Arial" w:cs="Arial"/>
          <w:b/>
          <w:sz w:val="22"/>
          <w:szCs w:val="22"/>
          <w:lang w:val="es-MX"/>
        </w:rPr>
        <w:t>D</w:t>
      </w:r>
      <w:r w:rsidR="008B1E15" w:rsidRPr="00816281">
        <w:rPr>
          <w:rFonts w:ascii="Arial" w:hAnsi="Arial" w:cs="Arial"/>
          <w:b/>
          <w:sz w:val="22"/>
          <w:szCs w:val="22"/>
          <w:lang w:val="es-MX"/>
        </w:rPr>
        <w:t xml:space="preserve"> </w:t>
      </w:r>
      <w:r w:rsidRPr="00816281">
        <w:rPr>
          <w:rFonts w:ascii="Arial" w:hAnsi="Arial" w:cs="Arial"/>
          <w:b/>
          <w:sz w:val="22"/>
          <w:szCs w:val="22"/>
          <w:lang w:val="es-MX"/>
        </w:rPr>
        <w:t>E</w:t>
      </w:r>
      <w:r w:rsidR="008B1E15" w:rsidRPr="00816281">
        <w:rPr>
          <w:rFonts w:ascii="Arial" w:hAnsi="Arial" w:cs="Arial"/>
          <w:b/>
          <w:sz w:val="22"/>
          <w:szCs w:val="22"/>
          <w:lang w:val="es-MX"/>
        </w:rPr>
        <w:t xml:space="preserve"> </w:t>
      </w:r>
      <w:r w:rsidRPr="00816281">
        <w:rPr>
          <w:rFonts w:ascii="Arial" w:hAnsi="Arial" w:cs="Arial"/>
          <w:b/>
          <w:sz w:val="22"/>
          <w:szCs w:val="22"/>
          <w:lang w:val="es-MX"/>
        </w:rPr>
        <w:t>C</w:t>
      </w:r>
      <w:r w:rsidR="008B1E15" w:rsidRPr="00816281">
        <w:rPr>
          <w:rFonts w:ascii="Arial" w:hAnsi="Arial" w:cs="Arial"/>
          <w:b/>
          <w:sz w:val="22"/>
          <w:szCs w:val="22"/>
          <w:lang w:val="es-MX"/>
        </w:rPr>
        <w:t xml:space="preserve"> </w:t>
      </w:r>
      <w:r w:rsidRPr="00816281">
        <w:rPr>
          <w:rFonts w:ascii="Arial" w:hAnsi="Arial" w:cs="Arial"/>
          <w:b/>
          <w:sz w:val="22"/>
          <w:szCs w:val="22"/>
          <w:lang w:val="es-MX"/>
        </w:rPr>
        <w:t>R</w:t>
      </w:r>
      <w:r w:rsidR="008B1E15" w:rsidRPr="00816281">
        <w:rPr>
          <w:rFonts w:ascii="Arial" w:hAnsi="Arial" w:cs="Arial"/>
          <w:b/>
          <w:sz w:val="22"/>
          <w:szCs w:val="22"/>
          <w:lang w:val="es-MX"/>
        </w:rPr>
        <w:t xml:space="preserve"> </w:t>
      </w:r>
      <w:r w:rsidRPr="00816281">
        <w:rPr>
          <w:rFonts w:ascii="Arial" w:hAnsi="Arial" w:cs="Arial"/>
          <w:b/>
          <w:sz w:val="22"/>
          <w:szCs w:val="22"/>
          <w:lang w:val="es-MX"/>
        </w:rPr>
        <w:t>E</w:t>
      </w:r>
      <w:r w:rsidR="008B1E15" w:rsidRPr="00816281">
        <w:rPr>
          <w:rFonts w:ascii="Arial" w:hAnsi="Arial" w:cs="Arial"/>
          <w:b/>
          <w:sz w:val="22"/>
          <w:szCs w:val="22"/>
          <w:lang w:val="es-MX"/>
        </w:rPr>
        <w:t xml:space="preserve"> </w:t>
      </w:r>
      <w:r w:rsidRPr="00816281">
        <w:rPr>
          <w:rFonts w:ascii="Arial" w:hAnsi="Arial" w:cs="Arial"/>
          <w:b/>
          <w:sz w:val="22"/>
          <w:szCs w:val="22"/>
          <w:lang w:val="es-MX"/>
        </w:rPr>
        <w:t>T</w:t>
      </w:r>
      <w:r w:rsidR="008B1E15" w:rsidRPr="00816281">
        <w:rPr>
          <w:rFonts w:ascii="Arial" w:hAnsi="Arial" w:cs="Arial"/>
          <w:b/>
          <w:sz w:val="22"/>
          <w:szCs w:val="22"/>
          <w:lang w:val="es-MX"/>
        </w:rPr>
        <w:t xml:space="preserve"> </w:t>
      </w:r>
      <w:r w:rsidR="00D813DB" w:rsidRPr="00816281">
        <w:rPr>
          <w:rFonts w:ascii="Arial" w:hAnsi="Arial" w:cs="Arial"/>
          <w:b/>
          <w:sz w:val="22"/>
          <w:szCs w:val="22"/>
          <w:lang w:val="es-MX"/>
        </w:rPr>
        <w:t>O</w:t>
      </w:r>
    </w:p>
    <w:p w:rsidR="003505F3" w:rsidRPr="00816281" w:rsidRDefault="003505F3" w:rsidP="003505F3">
      <w:pPr>
        <w:pStyle w:val="Textoindependiente2"/>
        <w:spacing w:after="0" w:line="240" w:lineRule="auto"/>
        <w:jc w:val="both"/>
        <w:rPr>
          <w:rFonts w:ascii="Arial" w:hAnsi="Arial" w:cs="Arial"/>
          <w:b/>
          <w:sz w:val="22"/>
          <w:szCs w:val="22"/>
          <w:lang w:val="es-MX"/>
        </w:rPr>
      </w:pPr>
    </w:p>
    <w:p w:rsidR="009E37AC" w:rsidRPr="00816281" w:rsidRDefault="009E37AC" w:rsidP="003505F3">
      <w:pPr>
        <w:pStyle w:val="Textoindependiente2"/>
        <w:spacing w:after="0" w:line="240" w:lineRule="auto"/>
        <w:jc w:val="both"/>
        <w:rPr>
          <w:rFonts w:ascii="Arial" w:hAnsi="Arial" w:cs="Arial"/>
          <w:b/>
          <w:sz w:val="22"/>
          <w:szCs w:val="22"/>
          <w:lang w:val="es-MX"/>
        </w:rPr>
      </w:pPr>
      <w:r w:rsidRPr="00816281">
        <w:rPr>
          <w:rFonts w:ascii="Arial" w:hAnsi="Arial" w:cs="Arial"/>
          <w:b/>
          <w:sz w:val="22"/>
          <w:szCs w:val="22"/>
          <w:lang w:val="es-MX"/>
        </w:rPr>
        <w:t xml:space="preserve">POR EL QUE SE APRUEBAN EN SUS TÉRMINOS 127 INFORMES INDIVIDUALES DE AUDITORÍA DE LA CUENTA PÚBLICA DEL EJERCICIO FISCAL 2019, CORRESPONDIENTES A </w:t>
      </w:r>
      <w:r w:rsidRPr="00816281">
        <w:rPr>
          <w:rFonts w:ascii="Arial" w:hAnsi="Arial" w:cs="Arial"/>
          <w:b/>
          <w:sz w:val="22"/>
          <w:szCs w:val="22"/>
        </w:rPr>
        <w:t>53 ORGANISMOS DESCENTRALIZADOS, DE PARTICIPACIÓN ESTATAL, FIDEICOMISOS Y AUTÓNOMOS; DE 66 MUNICIPIOS; Y, DE 8 ORGANISMOS PÚBLICOS DESCENTRALIZADOS MUNICIPALES, TODOS DEL ESTADO DE YUCATÁN</w:t>
      </w:r>
      <w:r w:rsidRPr="00816281">
        <w:rPr>
          <w:rFonts w:ascii="Arial" w:hAnsi="Arial" w:cs="Arial"/>
          <w:b/>
          <w:sz w:val="22"/>
          <w:szCs w:val="22"/>
          <w:lang w:val="es-MX"/>
        </w:rPr>
        <w:t>.</w:t>
      </w:r>
    </w:p>
    <w:p w:rsidR="009E37AC" w:rsidRPr="00816281" w:rsidRDefault="009E37AC" w:rsidP="009E37AC">
      <w:pPr>
        <w:pStyle w:val="Textoindependiente2"/>
        <w:spacing w:after="0" w:line="360" w:lineRule="auto"/>
        <w:ind w:firstLine="709"/>
        <w:jc w:val="center"/>
        <w:rPr>
          <w:rFonts w:ascii="Arial" w:hAnsi="Arial" w:cs="Arial"/>
          <w:b/>
          <w:sz w:val="22"/>
          <w:szCs w:val="22"/>
          <w:lang w:val="es-MX"/>
        </w:rPr>
      </w:pPr>
    </w:p>
    <w:p w:rsidR="009E37AC" w:rsidRPr="00816281" w:rsidRDefault="009E37AC" w:rsidP="009E37AC">
      <w:pPr>
        <w:pStyle w:val="Textoindependiente2"/>
        <w:spacing w:after="0" w:line="360" w:lineRule="auto"/>
        <w:ind w:firstLine="708"/>
        <w:jc w:val="both"/>
        <w:rPr>
          <w:rFonts w:ascii="Arial" w:hAnsi="Arial" w:cs="Arial"/>
          <w:sz w:val="22"/>
          <w:szCs w:val="22"/>
        </w:rPr>
      </w:pPr>
      <w:r w:rsidRPr="00816281">
        <w:rPr>
          <w:rFonts w:ascii="Arial" w:hAnsi="Arial" w:cs="Arial"/>
          <w:b/>
          <w:sz w:val="22"/>
          <w:szCs w:val="22"/>
          <w:lang w:val="es-MX"/>
        </w:rPr>
        <w:t xml:space="preserve">Artículo </w:t>
      </w:r>
      <w:r w:rsidR="00F33565">
        <w:rPr>
          <w:rFonts w:ascii="Arial" w:hAnsi="Arial" w:cs="Arial"/>
          <w:b/>
          <w:sz w:val="22"/>
          <w:szCs w:val="22"/>
          <w:lang w:val="es-MX"/>
        </w:rPr>
        <w:t>único</w:t>
      </w:r>
      <w:bookmarkStart w:id="0" w:name="_GoBack"/>
      <w:bookmarkEnd w:id="0"/>
      <w:r w:rsidRPr="00816281">
        <w:rPr>
          <w:rFonts w:ascii="Arial" w:hAnsi="Arial" w:cs="Arial"/>
          <w:b/>
          <w:sz w:val="22"/>
          <w:szCs w:val="22"/>
          <w:lang w:val="es-MX"/>
        </w:rPr>
        <w:t xml:space="preserve">. </w:t>
      </w:r>
      <w:r w:rsidRPr="00816281">
        <w:rPr>
          <w:rFonts w:ascii="Arial" w:hAnsi="Arial" w:cs="Arial"/>
          <w:sz w:val="22"/>
          <w:szCs w:val="22"/>
          <w:lang w:val="es-MX"/>
        </w:rPr>
        <w:t xml:space="preserve">Se aprueban en sus términos </w:t>
      </w:r>
      <w:r w:rsidRPr="00816281">
        <w:rPr>
          <w:rFonts w:ascii="Arial" w:hAnsi="Arial" w:cs="Arial"/>
          <w:b/>
          <w:sz w:val="22"/>
          <w:szCs w:val="22"/>
          <w:lang w:val="es-MX"/>
        </w:rPr>
        <w:t>127 Informes Individuales de Auditoría de la Cuenta Pública del ejercicio fiscal 2019</w:t>
      </w:r>
      <w:r w:rsidRPr="00816281">
        <w:rPr>
          <w:rFonts w:ascii="Arial" w:hAnsi="Arial" w:cs="Arial"/>
          <w:sz w:val="22"/>
          <w:szCs w:val="22"/>
          <w:lang w:val="es-MX"/>
        </w:rPr>
        <w:t xml:space="preserve">, correspondientes a </w:t>
      </w:r>
      <w:r w:rsidRPr="00816281">
        <w:rPr>
          <w:rFonts w:ascii="Arial" w:hAnsi="Arial" w:cs="Arial"/>
          <w:sz w:val="22"/>
          <w:szCs w:val="22"/>
        </w:rPr>
        <w:t>53 organismos descentralizados, de participación estatal, fideicomisos y autónomos; de 66 municipios; y, de 8 organismos públicos descentralizados municipales, todos del estado de Yucatán</w:t>
      </w:r>
      <w:r w:rsidRPr="00816281">
        <w:rPr>
          <w:rFonts w:ascii="Arial" w:hAnsi="Arial" w:cs="Arial"/>
          <w:sz w:val="22"/>
          <w:szCs w:val="22"/>
          <w:lang w:val="es-MX"/>
        </w:rPr>
        <w:t xml:space="preserve">, </w:t>
      </w:r>
      <w:r w:rsidRPr="00816281">
        <w:rPr>
          <w:rFonts w:ascii="Arial" w:hAnsi="Arial" w:cs="Arial"/>
          <w:sz w:val="22"/>
          <w:szCs w:val="22"/>
        </w:rPr>
        <w:t>enviados por la Auditoría Superior del Estado de Yucatán con el tipo de dictamen otorgado por esta, toda vez que cumplen con los requisitos establecidos en el artículo 72 de la Ley de Fiscalización de la Cuenta Pública del Estado de Yucatán</w:t>
      </w:r>
      <w:r w:rsidRPr="00816281">
        <w:rPr>
          <w:rFonts w:ascii="Arial" w:hAnsi="Arial" w:cs="Arial"/>
          <w:sz w:val="22"/>
          <w:szCs w:val="22"/>
          <w:lang w:val="es-MX"/>
        </w:rPr>
        <w:t xml:space="preserve">, en vigor, </w:t>
      </w:r>
      <w:r w:rsidRPr="00816281">
        <w:rPr>
          <w:rFonts w:ascii="Arial" w:hAnsi="Arial" w:cs="Arial"/>
          <w:sz w:val="22"/>
          <w:szCs w:val="22"/>
        </w:rPr>
        <w:t>mismos que a continuación se relacionan:</w:t>
      </w:r>
    </w:p>
    <w:p w:rsidR="009E37AC" w:rsidRDefault="009E37AC" w:rsidP="009E37AC">
      <w:pPr>
        <w:jc w:val="both"/>
        <w:rPr>
          <w:rFonts w:ascii="Arial" w:hAnsi="Arial" w:cs="Arial"/>
        </w:rPr>
      </w:pPr>
    </w:p>
    <w:p w:rsidR="0092509D" w:rsidRDefault="0092509D" w:rsidP="009E37AC">
      <w:pPr>
        <w:jc w:val="both"/>
        <w:rPr>
          <w:rFonts w:ascii="Arial" w:hAnsi="Arial" w:cs="Arial"/>
        </w:rPr>
      </w:pPr>
    </w:p>
    <w:tbl>
      <w:tblPr>
        <w:tblW w:w="4716" w:type="pct"/>
        <w:tblCellMar>
          <w:left w:w="70" w:type="dxa"/>
          <w:right w:w="70" w:type="dxa"/>
        </w:tblCellMar>
        <w:tblLook w:val="04A0" w:firstRow="1" w:lastRow="0" w:firstColumn="1" w:lastColumn="0" w:noHBand="0" w:noVBand="1"/>
      </w:tblPr>
      <w:tblGrid>
        <w:gridCol w:w="984"/>
        <w:gridCol w:w="7931"/>
      </w:tblGrid>
      <w:tr w:rsidR="009E37AC" w:rsidTr="008531BA">
        <w:trPr>
          <w:trHeight w:val="253"/>
          <w:tblHeader/>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noWrap/>
            <w:vAlign w:val="center"/>
            <w:hideMark/>
          </w:tcPr>
          <w:p w:rsidR="009E37AC" w:rsidRDefault="009E37AC" w:rsidP="008531BA">
            <w:pPr>
              <w:jc w:val="center"/>
              <w:rPr>
                <w:rFonts w:ascii="Arial" w:hAnsi="Arial" w:cs="Arial"/>
                <w:b/>
                <w:bCs/>
                <w:lang w:val="es-MX" w:eastAsia="es-MX"/>
              </w:rPr>
            </w:pPr>
            <w:r>
              <w:rPr>
                <w:rFonts w:ascii="Arial" w:hAnsi="Arial" w:cs="Arial"/>
                <w:b/>
                <w:bCs/>
                <w:lang w:val="es-MX" w:eastAsia="es-MX"/>
              </w:rPr>
              <w:t>ORGANISMOS DESCENTRALIZADOS, DE PARTICIPACIÓN ESTATAL, FIDEICOMISOS Y AUTÓNOMOS</w:t>
            </w:r>
          </w:p>
        </w:tc>
      </w:tr>
      <w:tr w:rsidR="009E37AC" w:rsidTr="008531BA">
        <w:trPr>
          <w:trHeight w:val="210"/>
          <w:tblHeader/>
        </w:trPr>
        <w:tc>
          <w:tcPr>
            <w:tcW w:w="546" w:type="pct"/>
            <w:tcBorders>
              <w:top w:val="nil"/>
              <w:left w:val="single" w:sz="8" w:space="0" w:color="auto"/>
              <w:bottom w:val="single" w:sz="8" w:space="0" w:color="auto"/>
              <w:right w:val="nil"/>
            </w:tcBorders>
            <w:shd w:val="clear" w:color="auto" w:fill="BFBFBF"/>
            <w:vAlign w:val="center"/>
            <w:hideMark/>
          </w:tcPr>
          <w:p w:rsidR="009E37AC" w:rsidRDefault="009E37AC" w:rsidP="008531BA">
            <w:pPr>
              <w:jc w:val="center"/>
              <w:rPr>
                <w:rFonts w:ascii="Arial" w:hAnsi="Arial" w:cs="Arial"/>
                <w:b/>
                <w:bCs/>
                <w:lang w:val="es-MX" w:eastAsia="es-MX"/>
              </w:rPr>
            </w:pPr>
            <w:r>
              <w:rPr>
                <w:rFonts w:ascii="Arial" w:hAnsi="Arial" w:cs="Arial"/>
                <w:b/>
                <w:bCs/>
                <w:lang w:val="es-MX" w:eastAsia="es-MX"/>
              </w:rPr>
              <w:t>NUM</w:t>
            </w:r>
          </w:p>
        </w:tc>
        <w:tc>
          <w:tcPr>
            <w:tcW w:w="4453" w:type="pct"/>
            <w:tcBorders>
              <w:top w:val="nil"/>
              <w:left w:val="single" w:sz="8" w:space="0" w:color="auto"/>
              <w:bottom w:val="single" w:sz="8" w:space="0" w:color="auto"/>
              <w:right w:val="single" w:sz="8" w:space="0" w:color="auto"/>
            </w:tcBorders>
            <w:shd w:val="clear" w:color="auto" w:fill="BFBFBF"/>
            <w:vAlign w:val="center"/>
            <w:hideMark/>
          </w:tcPr>
          <w:p w:rsidR="009E37AC" w:rsidRDefault="009E37AC" w:rsidP="008531BA">
            <w:pPr>
              <w:jc w:val="center"/>
              <w:rPr>
                <w:rFonts w:ascii="Arial" w:hAnsi="Arial" w:cs="Arial"/>
                <w:b/>
                <w:bCs/>
                <w:lang w:val="es-MX" w:eastAsia="es-MX"/>
              </w:rPr>
            </w:pPr>
            <w:r>
              <w:rPr>
                <w:rFonts w:ascii="Arial" w:hAnsi="Arial" w:cs="Arial"/>
                <w:b/>
                <w:bCs/>
                <w:lang w:val="es-MX" w:eastAsia="es-MX"/>
              </w:rPr>
              <w:t>NOMBRE DEL ENTE FISCALIZADO</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Agencia de Administración Fiscal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de Administración y Finanzas</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de Desarrollo Rural</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de Desarrollo Social</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de Desarrollo Sustentable</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6</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de Fomento Económico y Trabajo</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7</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de Fomento Turístico</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8</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de Obras Públicas</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9</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de Pesca y Acuacultura Sustentables</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10</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de Seguridad Pública</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11</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General de Gobierno</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12</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Tribunal Superior de Justicia del Estado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13</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Congreso del Estado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14</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Administración del Patrimonio de la Beneficencia Pública del Estado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lastRenderedPageBreak/>
              <w:t>15</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Agencia para el Desarrollo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16</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Centro Estatal de Trasplantes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17</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Comisión Ejecutiva Estatal de Atención a Víctimas</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18</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Fideicomiso Público para la Administración de la Reserva Territorial de Ucú</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19</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Hospital General de Tekax,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20</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Instituto de Capacitación para el Trabajo del Estado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21</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Instituto de Infraestructura Carretera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22</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Instituto de Movilidad y Desarrollo Urbano Territorial</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23</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Instituto de Seguridad Jurídica Patrimonial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24</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Instituto de Seguridad Social de los Trabajadores del Estado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25</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Instituto de Vivienda del Estado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26</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Instituto del Deporte del Estado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27</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Instituto para el Desarrollo y Certificación de la Infraestructura Física Educativa y Eléctrica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28</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Instituto para la Construcción y Conservación de Obra Pública en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29</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Instituto Tecnológico Superior del Sur del Estado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30</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Junta de Agua Potable y Alcantarillado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31</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Junta de Asistencia Privada del Estado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32</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Patronato de las Unidades Culturales Y Turísticas del Estado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33</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Régimen Estatal de Protección Social en Salud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34</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Ejecutiva del Sistema Estatal Anticorrupción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35</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Secretaría Técnica de Planeación Y Evaluación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36</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Servicios de Salud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37</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Universidad de Oriente</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38</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Universidad Tecnológica Regional del Sur</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39</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Fideicomiso Público para el Desarrollo del Turismo de Reuniones en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40</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Empresa Portuaria Yucateca S.A. de C.V.</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41</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Sistema Tele Yucatán, S.A. de C.V.</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42</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Tribunal de Justicia Administrativa del Estado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43</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Tribunal Electoral del Estado de Yucatán</w:t>
            </w:r>
          </w:p>
        </w:tc>
      </w:tr>
      <w:tr w:rsidR="009E37AC" w:rsidTr="008531BA">
        <w:trPr>
          <w:trHeight w:val="412"/>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44</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Fideicomiso de Administración e Inversión para la Promoción y Fomento al Desarrollo Turístico y Económico del Estado de Yucatán</w:t>
            </w:r>
          </w:p>
        </w:tc>
      </w:tr>
      <w:tr w:rsidR="009E37AC" w:rsidTr="008531BA">
        <w:trPr>
          <w:trHeight w:val="620"/>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45</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“Fomento del Turismo en Yucatán” también conocido como “Programa de Ayudas y Subsidios para el Fomento del Turismo de Reuniones en Yucatán” del Fideicomiso Público para el Desarrollo del Turismo de Reuniones en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46</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Fondo de Fomento Agropecuario de Yucatán</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47</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Fondo de Promoción y Fomento a las Empresas en el Estado de Yucatán</w:t>
            </w:r>
          </w:p>
        </w:tc>
      </w:tr>
      <w:tr w:rsidR="009E37AC" w:rsidTr="008531BA">
        <w:trPr>
          <w:trHeight w:val="620"/>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48</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Instituto para el Desarrollo y Certificación de la Infraestructura Física Educativa y Eléctrica de Yucatán. (Con motivo de la transferencia de Recursos, Personal y Asuntos de la Junta de Electrificación de Yucatán, ordenado en el Decreto 108/2019)</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49</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“Médico 24/7” de la Secretaría de Desarrollo Social</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50</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“Médico a Domicilio” de la Secretaría de Desarrollo Social</w:t>
            </w:r>
          </w:p>
        </w:tc>
      </w:tr>
      <w:tr w:rsidR="009E37AC" w:rsidTr="008531BA">
        <w:trPr>
          <w:trHeight w:val="205"/>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51</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“Peso a Peso” de la Secretaría de Desarrollo Rural</w:t>
            </w:r>
          </w:p>
        </w:tc>
      </w:tr>
      <w:tr w:rsidR="009E37AC" w:rsidTr="008531BA">
        <w:trPr>
          <w:trHeight w:val="412"/>
        </w:trPr>
        <w:tc>
          <w:tcPr>
            <w:tcW w:w="546"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52</w:t>
            </w:r>
          </w:p>
        </w:tc>
        <w:tc>
          <w:tcPr>
            <w:tcW w:w="4453"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“Programa de ayudas y subsidios para el Impulso a la Promoción Turística del Estado” del Patronato de las Unidades de Servicios Culturales y Turísticos del Estado de Yucatán</w:t>
            </w:r>
          </w:p>
        </w:tc>
      </w:tr>
      <w:tr w:rsidR="009E37AC" w:rsidTr="008531BA">
        <w:trPr>
          <w:trHeight w:val="65"/>
        </w:trPr>
        <w:tc>
          <w:tcPr>
            <w:tcW w:w="546" w:type="pct"/>
            <w:tcBorders>
              <w:top w:val="nil"/>
              <w:left w:val="single" w:sz="8" w:space="0" w:color="auto"/>
              <w:bottom w:val="single" w:sz="8"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53</w:t>
            </w:r>
          </w:p>
        </w:tc>
        <w:tc>
          <w:tcPr>
            <w:tcW w:w="4453" w:type="pct"/>
            <w:tcBorders>
              <w:top w:val="nil"/>
              <w:left w:val="nil"/>
              <w:bottom w:val="single" w:sz="8"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Respeto a la veda de Mero” de la Secretaría de Pesca y</w:t>
            </w:r>
            <w:r>
              <w:rPr>
                <w:rFonts w:ascii="Arial" w:hAnsi="Arial" w:cs="Arial"/>
                <w:color w:val="000000"/>
                <w:lang w:val="es-MX" w:eastAsia="es-MX"/>
              </w:rPr>
              <w:br/>
              <w:t xml:space="preserve"> Acuacultura Sustentables</w:t>
            </w:r>
          </w:p>
        </w:tc>
      </w:tr>
    </w:tbl>
    <w:p w:rsidR="009E37AC" w:rsidRDefault="009E37AC" w:rsidP="009E37AC">
      <w:pPr>
        <w:jc w:val="both"/>
        <w:rPr>
          <w:rFonts w:ascii="Arial" w:hAnsi="Arial" w:cs="Arial"/>
        </w:rPr>
      </w:pPr>
    </w:p>
    <w:p w:rsidR="009E37AC" w:rsidRDefault="009E37AC" w:rsidP="009E37AC">
      <w:pPr>
        <w:jc w:val="both"/>
        <w:rPr>
          <w:rFonts w:ascii="Arial" w:hAnsi="Arial" w:cs="Arial"/>
        </w:rPr>
      </w:pPr>
    </w:p>
    <w:tbl>
      <w:tblPr>
        <w:tblW w:w="4884" w:type="pct"/>
        <w:tblCellMar>
          <w:left w:w="70" w:type="dxa"/>
          <w:right w:w="70" w:type="dxa"/>
        </w:tblCellMar>
        <w:tblLook w:val="04A0" w:firstRow="1" w:lastRow="0" w:firstColumn="1" w:lastColumn="0" w:noHBand="0" w:noVBand="1"/>
      </w:tblPr>
      <w:tblGrid>
        <w:gridCol w:w="596"/>
        <w:gridCol w:w="8112"/>
      </w:tblGrid>
      <w:tr w:rsidR="009E37AC" w:rsidTr="008531BA">
        <w:trPr>
          <w:trHeight w:val="190"/>
          <w:tblHeader/>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noWrap/>
            <w:vAlign w:val="bottom"/>
            <w:hideMark/>
          </w:tcPr>
          <w:p w:rsidR="009E37AC" w:rsidRDefault="009E37AC" w:rsidP="008531BA">
            <w:pPr>
              <w:jc w:val="center"/>
              <w:rPr>
                <w:rFonts w:ascii="Arial" w:hAnsi="Arial" w:cs="Arial"/>
                <w:b/>
                <w:bCs/>
                <w:color w:val="000000"/>
                <w:lang w:val="es-MX" w:eastAsia="es-MX"/>
              </w:rPr>
            </w:pPr>
            <w:r>
              <w:rPr>
                <w:rFonts w:ascii="Arial" w:hAnsi="Arial" w:cs="Arial"/>
                <w:b/>
                <w:bCs/>
                <w:color w:val="000000"/>
                <w:lang w:val="es-MX" w:eastAsia="es-MX"/>
              </w:rPr>
              <w:t>ORGANISMOS PÚBLICOS DESCENTRALIZADOS MUNICIPALES</w:t>
            </w:r>
          </w:p>
        </w:tc>
      </w:tr>
      <w:tr w:rsidR="009E37AC" w:rsidTr="008531BA">
        <w:trPr>
          <w:trHeight w:val="310"/>
          <w:tblHeader/>
        </w:trPr>
        <w:tc>
          <w:tcPr>
            <w:tcW w:w="335" w:type="pct"/>
            <w:tcBorders>
              <w:top w:val="nil"/>
              <w:left w:val="single" w:sz="8" w:space="0" w:color="auto"/>
              <w:bottom w:val="single" w:sz="8" w:space="0" w:color="auto"/>
              <w:right w:val="nil"/>
            </w:tcBorders>
            <w:shd w:val="clear" w:color="auto" w:fill="BFBFBF"/>
            <w:noWrap/>
            <w:vAlign w:val="center"/>
            <w:hideMark/>
          </w:tcPr>
          <w:p w:rsidR="009E37AC" w:rsidRDefault="009E37AC" w:rsidP="008531BA">
            <w:pPr>
              <w:jc w:val="center"/>
              <w:rPr>
                <w:rFonts w:ascii="Arial" w:hAnsi="Arial" w:cs="Arial"/>
                <w:b/>
                <w:bCs/>
                <w:lang w:val="es-MX" w:eastAsia="es-MX"/>
              </w:rPr>
            </w:pPr>
            <w:r>
              <w:rPr>
                <w:rFonts w:ascii="Arial" w:hAnsi="Arial" w:cs="Arial"/>
                <w:b/>
                <w:bCs/>
                <w:lang w:val="es-MX" w:eastAsia="es-MX"/>
              </w:rPr>
              <w:t>NUM</w:t>
            </w:r>
          </w:p>
        </w:tc>
        <w:tc>
          <w:tcPr>
            <w:tcW w:w="4665" w:type="pct"/>
            <w:tcBorders>
              <w:top w:val="nil"/>
              <w:left w:val="single" w:sz="8" w:space="0" w:color="auto"/>
              <w:bottom w:val="single" w:sz="8" w:space="0" w:color="auto"/>
              <w:right w:val="single" w:sz="8" w:space="0" w:color="auto"/>
            </w:tcBorders>
            <w:shd w:val="clear" w:color="auto" w:fill="BFBFBF"/>
            <w:vAlign w:val="center"/>
            <w:hideMark/>
          </w:tcPr>
          <w:p w:rsidR="009E37AC" w:rsidRDefault="009E37AC" w:rsidP="008531BA">
            <w:pPr>
              <w:jc w:val="center"/>
              <w:rPr>
                <w:rFonts w:ascii="Arial" w:hAnsi="Arial" w:cs="Arial"/>
                <w:b/>
                <w:bCs/>
                <w:lang w:val="es-MX" w:eastAsia="es-MX"/>
              </w:rPr>
            </w:pPr>
            <w:r>
              <w:rPr>
                <w:rFonts w:ascii="Arial" w:hAnsi="Arial" w:cs="Arial"/>
                <w:b/>
                <w:bCs/>
                <w:lang w:val="es-MX" w:eastAsia="es-MX"/>
              </w:rPr>
              <w:t>NOMBRE DE LA ENTE FISCALIZADO</w:t>
            </w:r>
          </w:p>
        </w:tc>
      </w:tr>
      <w:tr w:rsidR="009E37AC" w:rsidTr="008531BA">
        <w:trPr>
          <w:trHeight w:val="152"/>
        </w:trPr>
        <w:tc>
          <w:tcPr>
            <w:tcW w:w="335" w:type="pct"/>
            <w:tcBorders>
              <w:top w:val="nil"/>
              <w:left w:val="single" w:sz="8" w:space="0" w:color="auto"/>
              <w:bottom w:val="single" w:sz="4" w:space="0" w:color="auto"/>
              <w:right w:val="single" w:sz="4" w:space="0" w:color="auto"/>
            </w:tcBorders>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w:t>
            </w:r>
          </w:p>
        </w:tc>
        <w:tc>
          <w:tcPr>
            <w:tcW w:w="4665"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Comité Permanente del Carnaval de Mérida</w:t>
            </w:r>
          </w:p>
        </w:tc>
      </w:tr>
      <w:tr w:rsidR="009E37AC" w:rsidTr="008531BA">
        <w:trPr>
          <w:trHeight w:val="152"/>
        </w:trPr>
        <w:tc>
          <w:tcPr>
            <w:tcW w:w="335" w:type="pct"/>
            <w:tcBorders>
              <w:top w:val="nil"/>
              <w:left w:val="single" w:sz="8" w:space="0" w:color="auto"/>
              <w:bottom w:val="single" w:sz="4" w:space="0" w:color="auto"/>
              <w:right w:val="single" w:sz="4" w:space="0" w:color="auto"/>
            </w:tcBorders>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w:t>
            </w:r>
          </w:p>
        </w:tc>
        <w:tc>
          <w:tcPr>
            <w:tcW w:w="4665"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Fondo de Vivienda del Ayuntamiento de Mérida</w:t>
            </w:r>
          </w:p>
        </w:tc>
      </w:tr>
      <w:tr w:rsidR="009E37AC" w:rsidTr="008531BA">
        <w:trPr>
          <w:trHeight w:val="152"/>
        </w:trPr>
        <w:tc>
          <w:tcPr>
            <w:tcW w:w="335" w:type="pct"/>
            <w:tcBorders>
              <w:top w:val="nil"/>
              <w:left w:val="single" w:sz="8" w:space="0" w:color="auto"/>
              <w:bottom w:val="single" w:sz="4" w:space="0" w:color="auto"/>
              <w:right w:val="single" w:sz="4" w:space="0" w:color="auto"/>
            </w:tcBorders>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w:t>
            </w:r>
          </w:p>
        </w:tc>
        <w:tc>
          <w:tcPr>
            <w:tcW w:w="4665"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Junta Intermunicipal Biocultural del Puuc</w:t>
            </w:r>
          </w:p>
        </w:tc>
      </w:tr>
      <w:tr w:rsidR="009E37AC" w:rsidTr="008531BA">
        <w:trPr>
          <w:trHeight w:val="152"/>
        </w:trPr>
        <w:tc>
          <w:tcPr>
            <w:tcW w:w="335" w:type="pct"/>
            <w:tcBorders>
              <w:top w:val="nil"/>
              <w:left w:val="single" w:sz="8" w:space="0" w:color="auto"/>
              <w:bottom w:val="single" w:sz="4" w:space="0" w:color="auto"/>
              <w:right w:val="single" w:sz="4" w:space="0" w:color="auto"/>
            </w:tcBorders>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w:t>
            </w:r>
          </w:p>
        </w:tc>
        <w:tc>
          <w:tcPr>
            <w:tcW w:w="4665"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Sistema de Agua Potable y Alcantarillado del Municipio de Dzán, Yucatán</w:t>
            </w:r>
          </w:p>
        </w:tc>
      </w:tr>
      <w:tr w:rsidR="009E37AC" w:rsidTr="008531BA">
        <w:trPr>
          <w:trHeight w:val="152"/>
        </w:trPr>
        <w:tc>
          <w:tcPr>
            <w:tcW w:w="335" w:type="pct"/>
            <w:tcBorders>
              <w:top w:val="nil"/>
              <w:left w:val="single" w:sz="8" w:space="0" w:color="auto"/>
              <w:bottom w:val="single" w:sz="4" w:space="0" w:color="auto"/>
              <w:right w:val="single" w:sz="4" w:space="0" w:color="auto"/>
            </w:tcBorders>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w:t>
            </w:r>
          </w:p>
        </w:tc>
        <w:tc>
          <w:tcPr>
            <w:tcW w:w="4665"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Sistema de Agua Potable y Alcantarillado del Municipio de Dzemul, Yucatán</w:t>
            </w:r>
          </w:p>
        </w:tc>
      </w:tr>
      <w:tr w:rsidR="009E37AC" w:rsidTr="008531BA">
        <w:trPr>
          <w:trHeight w:val="152"/>
        </w:trPr>
        <w:tc>
          <w:tcPr>
            <w:tcW w:w="335" w:type="pct"/>
            <w:tcBorders>
              <w:top w:val="nil"/>
              <w:left w:val="single" w:sz="8" w:space="0" w:color="auto"/>
              <w:bottom w:val="single" w:sz="4" w:space="0" w:color="auto"/>
              <w:right w:val="single" w:sz="4" w:space="0" w:color="auto"/>
            </w:tcBorders>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6</w:t>
            </w:r>
          </w:p>
        </w:tc>
        <w:tc>
          <w:tcPr>
            <w:tcW w:w="4665"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Sistema de Agua Potable y Alcantarillado del Municipio de Progreso, Yucatán</w:t>
            </w:r>
          </w:p>
        </w:tc>
      </w:tr>
      <w:tr w:rsidR="009E37AC" w:rsidTr="008531BA">
        <w:trPr>
          <w:trHeight w:val="152"/>
        </w:trPr>
        <w:tc>
          <w:tcPr>
            <w:tcW w:w="335" w:type="pct"/>
            <w:tcBorders>
              <w:top w:val="nil"/>
              <w:left w:val="single" w:sz="8" w:space="0" w:color="auto"/>
              <w:bottom w:val="single" w:sz="4" w:space="0" w:color="auto"/>
              <w:right w:val="single" w:sz="4" w:space="0" w:color="auto"/>
            </w:tcBorders>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7</w:t>
            </w:r>
          </w:p>
        </w:tc>
        <w:tc>
          <w:tcPr>
            <w:tcW w:w="4665" w:type="pct"/>
            <w:tcBorders>
              <w:top w:val="nil"/>
              <w:left w:val="nil"/>
              <w:bottom w:val="single" w:sz="4"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Sistema de Agua Potable y Alcantarillado del Municipio de Sucilá, Yucatán</w:t>
            </w:r>
          </w:p>
        </w:tc>
      </w:tr>
      <w:tr w:rsidR="009E37AC" w:rsidTr="008531BA">
        <w:trPr>
          <w:trHeight w:val="162"/>
        </w:trPr>
        <w:tc>
          <w:tcPr>
            <w:tcW w:w="335" w:type="pct"/>
            <w:tcBorders>
              <w:top w:val="nil"/>
              <w:left w:val="single" w:sz="8" w:space="0" w:color="auto"/>
              <w:bottom w:val="single" w:sz="8" w:space="0" w:color="auto"/>
              <w:right w:val="single" w:sz="4" w:space="0" w:color="auto"/>
            </w:tcBorders>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8</w:t>
            </w:r>
          </w:p>
        </w:tc>
        <w:tc>
          <w:tcPr>
            <w:tcW w:w="4665" w:type="pct"/>
            <w:tcBorders>
              <w:top w:val="nil"/>
              <w:left w:val="nil"/>
              <w:bottom w:val="single" w:sz="8" w:space="0" w:color="auto"/>
              <w:right w:val="single" w:sz="4" w:space="0" w:color="auto"/>
            </w:tcBorders>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Sistema de Agua Potable y Alcantarillado del Municipio de Ticul, Estado de Yucatán</w:t>
            </w:r>
          </w:p>
        </w:tc>
      </w:tr>
    </w:tbl>
    <w:p w:rsidR="009E37AC" w:rsidRDefault="009E37AC" w:rsidP="009E37AC">
      <w:pPr>
        <w:jc w:val="both"/>
        <w:rPr>
          <w:rFonts w:ascii="Arial" w:hAnsi="Arial" w:cs="Arial"/>
        </w:rPr>
      </w:pPr>
    </w:p>
    <w:p w:rsidR="0092509D" w:rsidRDefault="0092509D" w:rsidP="009E37AC">
      <w:pPr>
        <w:jc w:val="both"/>
        <w:rPr>
          <w:rFonts w:ascii="Arial" w:hAnsi="Arial" w:cs="Arial"/>
        </w:rPr>
      </w:pPr>
    </w:p>
    <w:tbl>
      <w:tblPr>
        <w:tblW w:w="4887" w:type="pct"/>
        <w:tblCellMar>
          <w:left w:w="70" w:type="dxa"/>
          <w:right w:w="70" w:type="dxa"/>
        </w:tblCellMar>
        <w:tblLook w:val="04A0" w:firstRow="1" w:lastRow="0" w:firstColumn="1" w:lastColumn="0" w:noHBand="0" w:noVBand="1"/>
      </w:tblPr>
      <w:tblGrid>
        <w:gridCol w:w="1162"/>
        <w:gridCol w:w="7552"/>
      </w:tblGrid>
      <w:tr w:rsidR="009E37AC" w:rsidTr="00816281">
        <w:trPr>
          <w:trHeight w:val="192"/>
          <w:tblHeader/>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noWrap/>
            <w:vAlign w:val="center"/>
            <w:hideMark/>
          </w:tcPr>
          <w:p w:rsidR="009E37AC" w:rsidRDefault="009E37AC" w:rsidP="008531BA">
            <w:pPr>
              <w:jc w:val="center"/>
              <w:rPr>
                <w:rFonts w:ascii="Arial" w:hAnsi="Arial" w:cs="Arial"/>
                <w:b/>
                <w:bCs/>
                <w:color w:val="000000"/>
                <w:lang w:val="es-MX" w:eastAsia="es-MX"/>
              </w:rPr>
            </w:pPr>
            <w:r>
              <w:rPr>
                <w:rFonts w:ascii="Arial" w:hAnsi="Arial" w:cs="Arial"/>
                <w:b/>
                <w:bCs/>
                <w:color w:val="000000"/>
                <w:lang w:val="es-MX" w:eastAsia="es-MX"/>
              </w:rPr>
              <w:t>MUNICIPIOS</w:t>
            </w:r>
          </w:p>
        </w:tc>
      </w:tr>
      <w:tr w:rsidR="009E37AC" w:rsidTr="00816281">
        <w:trPr>
          <w:trHeight w:val="84"/>
          <w:tblHeader/>
        </w:trPr>
        <w:tc>
          <w:tcPr>
            <w:tcW w:w="667" w:type="pct"/>
            <w:tcBorders>
              <w:top w:val="nil"/>
              <w:left w:val="single" w:sz="8" w:space="0" w:color="auto"/>
              <w:bottom w:val="nil"/>
              <w:right w:val="nil"/>
            </w:tcBorders>
            <w:shd w:val="clear" w:color="auto" w:fill="BFBFBF"/>
            <w:noWrap/>
            <w:vAlign w:val="center"/>
            <w:hideMark/>
          </w:tcPr>
          <w:p w:rsidR="009E37AC" w:rsidRDefault="009E37AC" w:rsidP="008531BA">
            <w:pPr>
              <w:jc w:val="center"/>
              <w:rPr>
                <w:rFonts w:ascii="Arial" w:hAnsi="Arial" w:cs="Arial"/>
                <w:b/>
                <w:bCs/>
                <w:lang w:val="es-MX" w:eastAsia="es-MX"/>
              </w:rPr>
            </w:pPr>
            <w:r>
              <w:rPr>
                <w:rFonts w:ascii="Arial" w:hAnsi="Arial" w:cs="Arial"/>
                <w:b/>
                <w:bCs/>
                <w:lang w:val="es-MX" w:eastAsia="es-MX"/>
              </w:rPr>
              <w:t>NUM</w:t>
            </w:r>
          </w:p>
        </w:tc>
        <w:tc>
          <w:tcPr>
            <w:tcW w:w="4333" w:type="pct"/>
            <w:tcBorders>
              <w:top w:val="nil"/>
              <w:left w:val="single" w:sz="8" w:space="0" w:color="auto"/>
              <w:bottom w:val="nil"/>
              <w:right w:val="single" w:sz="8" w:space="0" w:color="auto"/>
            </w:tcBorders>
            <w:shd w:val="clear" w:color="auto" w:fill="BFBFBF"/>
            <w:vAlign w:val="center"/>
            <w:hideMark/>
          </w:tcPr>
          <w:p w:rsidR="009E37AC" w:rsidRDefault="009E37AC" w:rsidP="008531BA">
            <w:pPr>
              <w:jc w:val="center"/>
              <w:rPr>
                <w:rFonts w:ascii="Arial" w:hAnsi="Arial" w:cs="Arial"/>
                <w:b/>
                <w:bCs/>
                <w:lang w:val="es-MX" w:eastAsia="es-MX"/>
              </w:rPr>
            </w:pPr>
            <w:r>
              <w:rPr>
                <w:rFonts w:ascii="Arial" w:hAnsi="Arial" w:cs="Arial"/>
                <w:b/>
                <w:bCs/>
                <w:lang w:val="es-MX" w:eastAsia="es-MX"/>
              </w:rPr>
              <w:t>NOMBRE DEL ENTE FISCALIZADO</w:t>
            </w:r>
          </w:p>
        </w:tc>
      </w:tr>
      <w:tr w:rsidR="009E37AC" w:rsidTr="00816281">
        <w:trPr>
          <w:trHeight w:val="156"/>
        </w:trPr>
        <w:tc>
          <w:tcPr>
            <w:tcW w:w="667" w:type="pct"/>
            <w:tcBorders>
              <w:top w:val="single" w:sz="8" w:space="0" w:color="auto"/>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w:t>
            </w:r>
          </w:p>
        </w:tc>
        <w:tc>
          <w:tcPr>
            <w:tcW w:w="4333" w:type="pct"/>
            <w:tcBorders>
              <w:top w:val="single" w:sz="8" w:space="0" w:color="auto"/>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Abalá,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Baca,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Buctzotz,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Cacalchén,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Calotmul,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6</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Cansahcab,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7</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Cantamayec,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8</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Cenotillo,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9</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Chacsinkin,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10</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Chankom,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11</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Chemax,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12</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Chicxulub Pueblo,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13</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Chocholá,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14</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Cuncunul,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15</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Cuzamá,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16</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Dzan,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17</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Dzemul,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18</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Dzidzantún,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19</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Dzilam de Bravo,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20</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Dzilam González,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21</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Dzitás,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22</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Dzoncauich,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23</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Hocabá,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24</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Homún,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25</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Ixil,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26</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Izamal, Yucatán</w:t>
            </w:r>
          </w:p>
        </w:tc>
      </w:tr>
      <w:tr w:rsidR="009E37AC" w:rsidRPr="00294940"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27</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Kantunil,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28</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Kinchil,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29</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Maxcanú,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30</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Mérida,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31</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Mocochá,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32</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Motul,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33</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Muna,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34</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Muxupip,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lastRenderedPageBreak/>
              <w:t>35</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Opichén,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36</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Panabá,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37</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Progreso,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38</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Río Lagartos,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39</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Sacalum,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40</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Santa Elena,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41</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Sucilá,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42</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Sudzal,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43</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Tahdziú,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44</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Tahmek,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45</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Tekal de Venegas,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46</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Tekantó,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47</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Tekax,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48</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Tekom,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49</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Telchac Pueblo,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50</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Temax,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51</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Temozón,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52</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Tepakán,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53</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Tetiz,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54</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Teya,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55</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Ticul,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56</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Timucuy,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57</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Tixcacalcupul,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58</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Tixméhuac,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59</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Tixpéual,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60</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Tzucacab,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61</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Ucú,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62</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Valladolid,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63</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Xocchel,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64</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Yaxcabá, Yucatán</w:t>
            </w:r>
          </w:p>
        </w:tc>
      </w:tr>
      <w:tr w:rsidR="009E37AC" w:rsidTr="00816281">
        <w:trPr>
          <w:trHeight w:val="156"/>
        </w:trPr>
        <w:tc>
          <w:tcPr>
            <w:tcW w:w="667" w:type="pct"/>
            <w:tcBorders>
              <w:top w:val="nil"/>
              <w:left w:val="single" w:sz="8" w:space="0" w:color="auto"/>
              <w:bottom w:val="single" w:sz="4"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65</w:t>
            </w:r>
          </w:p>
        </w:tc>
        <w:tc>
          <w:tcPr>
            <w:tcW w:w="4333" w:type="pct"/>
            <w:tcBorders>
              <w:top w:val="nil"/>
              <w:left w:val="nil"/>
              <w:bottom w:val="single" w:sz="4"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Yaxkukul, Yucatán</w:t>
            </w:r>
          </w:p>
        </w:tc>
      </w:tr>
      <w:tr w:rsidR="009E37AC" w:rsidTr="00816281">
        <w:trPr>
          <w:trHeight w:val="164"/>
        </w:trPr>
        <w:tc>
          <w:tcPr>
            <w:tcW w:w="667" w:type="pct"/>
            <w:tcBorders>
              <w:top w:val="nil"/>
              <w:left w:val="single" w:sz="8" w:space="0" w:color="auto"/>
              <w:bottom w:val="single" w:sz="8" w:space="0" w:color="auto"/>
              <w:right w:val="single" w:sz="4" w:space="0" w:color="auto"/>
            </w:tcBorders>
            <w:noWrap/>
            <w:vAlign w:val="bottom"/>
            <w:hideMark/>
          </w:tcPr>
          <w:p w:rsidR="009E37AC" w:rsidRDefault="009E37AC" w:rsidP="008531BA">
            <w:pPr>
              <w:jc w:val="center"/>
              <w:rPr>
                <w:rFonts w:ascii="Arial" w:hAnsi="Arial" w:cs="Arial"/>
                <w:color w:val="000000"/>
                <w:lang w:val="es-MX" w:eastAsia="es-MX"/>
              </w:rPr>
            </w:pPr>
            <w:r>
              <w:rPr>
                <w:rFonts w:ascii="Arial" w:hAnsi="Arial" w:cs="Arial"/>
                <w:color w:val="000000"/>
                <w:lang w:val="es-MX" w:eastAsia="es-MX"/>
              </w:rPr>
              <w:t>66</w:t>
            </w:r>
          </w:p>
        </w:tc>
        <w:tc>
          <w:tcPr>
            <w:tcW w:w="4333" w:type="pct"/>
            <w:tcBorders>
              <w:top w:val="nil"/>
              <w:left w:val="nil"/>
              <w:bottom w:val="single" w:sz="8" w:space="0" w:color="auto"/>
              <w:right w:val="single" w:sz="4" w:space="0" w:color="auto"/>
            </w:tcBorders>
            <w:noWrap/>
            <w:vAlign w:val="bottom"/>
            <w:hideMark/>
          </w:tcPr>
          <w:p w:rsidR="009E37AC" w:rsidRDefault="009E37AC" w:rsidP="008531BA">
            <w:pPr>
              <w:rPr>
                <w:rFonts w:ascii="Arial" w:hAnsi="Arial" w:cs="Arial"/>
                <w:color w:val="000000"/>
                <w:lang w:val="es-MX" w:eastAsia="es-MX"/>
              </w:rPr>
            </w:pPr>
            <w:r>
              <w:rPr>
                <w:rFonts w:ascii="Arial" w:hAnsi="Arial" w:cs="Arial"/>
                <w:color w:val="000000"/>
                <w:lang w:val="es-MX" w:eastAsia="es-MX"/>
              </w:rPr>
              <w:t>H. Ayuntamiento de Yobaín, Yucatán</w:t>
            </w:r>
          </w:p>
        </w:tc>
      </w:tr>
    </w:tbl>
    <w:p w:rsidR="009E37AC" w:rsidRDefault="009E37AC" w:rsidP="009E37AC">
      <w:pPr>
        <w:jc w:val="both"/>
        <w:rPr>
          <w:rFonts w:ascii="Arial" w:hAnsi="Arial" w:cs="Arial"/>
        </w:rPr>
      </w:pPr>
    </w:p>
    <w:p w:rsidR="0092509D" w:rsidRDefault="0092509D" w:rsidP="009E37AC">
      <w:pPr>
        <w:jc w:val="both"/>
        <w:rPr>
          <w:rFonts w:ascii="Arial" w:hAnsi="Arial" w:cs="Arial"/>
        </w:rPr>
      </w:pPr>
    </w:p>
    <w:p w:rsidR="0092509D" w:rsidRDefault="0092509D" w:rsidP="009E37AC">
      <w:pPr>
        <w:jc w:val="both"/>
        <w:rPr>
          <w:rFonts w:ascii="Arial" w:hAnsi="Arial" w:cs="Arial"/>
        </w:rPr>
      </w:pPr>
    </w:p>
    <w:p w:rsidR="009E37AC" w:rsidRPr="00816281" w:rsidRDefault="009E37AC" w:rsidP="009E37AC">
      <w:pPr>
        <w:pStyle w:val="Textoindependiente"/>
        <w:spacing w:line="240" w:lineRule="auto"/>
        <w:jc w:val="center"/>
        <w:rPr>
          <w:rFonts w:ascii="Arial" w:hAnsi="Arial" w:cs="Arial"/>
          <w:b/>
          <w:szCs w:val="22"/>
          <w:lang w:val="es-MX" w:eastAsia="es-MX"/>
        </w:rPr>
      </w:pPr>
      <w:r w:rsidRPr="00816281">
        <w:rPr>
          <w:rFonts w:ascii="Arial" w:hAnsi="Arial" w:cs="Arial"/>
          <w:b/>
          <w:szCs w:val="22"/>
          <w:lang w:val="es-MX" w:eastAsia="es-MX"/>
        </w:rPr>
        <w:t>Transitorios:</w:t>
      </w:r>
    </w:p>
    <w:p w:rsidR="009E37AC" w:rsidRPr="00816281" w:rsidRDefault="009E37AC" w:rsidP="009E37AC">
      <w:pPr>
        <w:pStyle w:val="Textoindependiente"/>
        <w:spacing w:line="240" w:lineRule="auto"/>
        <w:rPr>
          <w:rFonts w:ascii="Arial" w:hAnsi="Arial" w:cs="Arial"/>
          <w:b/>
          <w:szCs w:val="22"/>
          <w:lang w:val="es-MX" w:eastAsia="es-MX"/>
        </w:rPr>
      </w:pPr>
    </w:p>
    <w:p w:rsidR="009E37AC" w:rsidRPr="00816281" w:rsidRDefault="009E37AC" w:rsidP="009E37AC">
      <w:pPr>
        <w:pStyle w:val="Textoindependiente"/>
        <w:spacing w:line="240" w:lineRule="auto"/>
        <w:rPr>
          <w:rFonts w:ascii="Arial" w:hAnsi="Arial" w:cs="Arial"/>
          <w:b/>
          <w:szCs w:val="22"/>
          <w:lang w:val="es-MX" w:eastAsia="es-MX"/>
        </w:rPr>
      </w:pPr>
      <w:r w:rsidRPr="00816281">
        <w:rPr>
          <w:rFonts w:ascii="Arial" w:hAnsi="Arial" w:cs="Arial"/>
          <w:b/>
          <w:szCs w:val="22"/>
          <w:lang w:val="es-MX" w:eastAsia="es-MX"/>
        </w:rPr>
        <w:t>Artículo primero. Entrada en vigor</w:t>
      </w:r>
    </w:p>
    <w:p w:rsidR="009E37AC" w:rsidRPr="00816281" w:rsidRDefault="009E37AC" w:rsidP="009E37AC">
      <w:pPr>
        <w:pStyle w:val="Textoindependiente"/>
        <w:spacing w:line="240" w:lineRule="auto"/>
        <w:rPr>
          <w:rFonts w:ascii="Arial" w:hAnsi="Arial" w:cs="Arial"/>
          <w:b/>
          <w:szCs w:val="22"/>
          <w:lang w:val="es-MX" w:eastAsia="es-MX"/>
        </w:rPr>
      </w:pPr>
    </w:p>
    <w:p w:rsidR="009E37AC" w:rsidRPr="00816281" w:rsidRDefault="009E37AC" w:rsidP="009E37AC">
      <w:pPr>
        <w:pStyle w:val="Textoindependiente"/>
        <w:spacing w:line="240" w:lineRule="auto"/>
        <w:ind w:firstLine="708"/>
        <w:rPr>
          <w:rFonts w:ascii="Arial" w:hAnsi="Arial" w:cs="Arial"/>
          <w:szCs w:val="22"/>
          <w:lang w:val="es-MX" w:eastAsia="es-MX"/>
        </w:rPr>
      </w:pPr>
      <w:r w:rsidRPr="00816281">
        <w:rPr>
          <w:rFonts w:ascii="Arial" w:hAnsi="Arial" w:cs="Arial"/>
          <w:szCs w:val="22"/>
          <w:lang w:val="es-MX" w:eastAsia="es-MX"/>
        </w:rPr>
        <w:t>Este decreto entrará en vigor al día siguiente de su publicación en el Diario Oficial del Gobierno del Estado de Yucatán.</w:t>
      </w:r>
    </w:p>
    <w:p w:rsidR="0092509D" w:rsidRPr="00816281" w:rsidRDefault="0092509D" w:rsidP="009E37AC">
      <w:pPr>
        <w:pStyle w:val="Textoindependiente"/>
        <w:spacing w:line="240" w:lineRule="auto"/>
        <w:rPr>
          <w:rFonts w:ascii="Arial" w:hAnsi="Arial" w:cs="Arial"/>
          <w:b/>
          <w:bCs/>
          <w:szCs w:val="22"/>
          <w:lang w:val="es-MX"/>
        </w:rPr>
      </w:pPr>
    </w:p>
    <w:p w:rsidR="009E37AC" w:rsidRPr="00816281" w:rsidRDefault="009E37AC" w:rsidP="009E37AC">
      <w:pPr>
        <w:pStyle w:val="Textoindependiente"/>
        <w:spacing w:line="240" w:lineRule="auto"/>
        <w:rPr>
          <w:rFonts w:ascii="Arial" w:hAnsi="Arial" w:cs="Arial"/>
          <w:bCs/>
          <w:szCs w:val="22"/>
          <w:lang w:val="es-MX"/>
        </w:rPr>
      </w:pPr>
      <w:r w:rsidRPr="00816281">
        <w:rPr>
          <w:rFonts w:ascii="Arial" w:hAnsi="Arial" w:cs="Arial"/>
          <w:b/>
          <w:bCs/>
          <w:szCs w:val="22"/>
          <w:lang w:val="es-MX"/>
        </w:rPr>
        <w:t>Artículo segundo. Responsabilidades administrativas o penales</w:t>
      </w:r>
      <w:r w:rsidRPr="00816281">
        <w:rPr>
          <w:rFonts w:ascii="Arial" w:hAnsi="Arial" w:cs="Arial"/>
          <w:bCs/>
          <w:szCs w:val="22"/>
          <w:lang w:val="es-MX"/>
        </w:rPr>
        <w:t xml:space="preserve"> </w:t>
      </w:r>
    </w:p>
    <w:p w:rsidR="009E37AC" w:rsidRPr="00816281" w:rsidRDefault="009E37AC" w:rsidP="009E37AC">
      <w:pPr>
        <w:pStyle w:val="Textoindependiente"/>
        <w:spacing w:line="240" w:lineRule="auto"/>
        <w:rPr>
          <w:rFonts w:ascii="Arial" w:hAnsi="Arial" w:cs="Arial"/>
          <w:bCs/>
          <w:szCs w:val="22"/>
          <w:lang w:val="es-MX"/>
        </w:rPr>
      </w:pPr>
    </w:p>
    <w:p w:rsidR="009E37AC" w:rsidRPr="00816281" w:rsidRDefault="009E37AC" w:rsidP="009E37AC">
      <w:pPr>
        <w:pStyle w:val="Textoindependiente"/>
        <w:spacing w:line="240" w:lineRule="auto"/>
        <w:ind w:firstLine="708"/>
        <w:rPr>
          <w:rFonts w:ascii="Arial" w:hAnsi="Arial" w:cs="Arial"/>
          <w:szCs w:val="22"/>
          <w:lang w:val="es-MX" w:eastAsia="es-MX"/>
        </w:rPr>
      </w:pPr>
      <w:r w:rsidRPr="00816281">
        <w:rPr>
          <w:rFonts w:ascii="Arial" w:hAnsi="Arial" w:cs="Arial"/>
          <w:bCs/>
          <w:szCs w:val="22"/>
          <w:lang w:val="es-MX"/>
        </w:rPr>
        <w:t>L</w:t>
      </w:r>
      <w:r w:rsidRPr="00816281">
        <w:rPr>
          <w:rFonts w:ascii="Arial" w:hAnsi="Arial" w:cs="Arial"/>
          <w:szCs w:val="22"/>
          <w:lang w:val="es-MX" w:eastAsia="es-MX"/>
        </w:rPr>
        <w:t xml:space="preserve">a Auditoría Superior del Estado de Yucatán, deberá continuar con los procedimientos </w:t>
      </w:r>
      <w:r w:rsidRPr="00816281">
        <w:rPr>
          <w:rFonts w:ascii="Arial" w:hAnsi="Arial" w:cs="Arial"/>
          <w:szCs w:val="22"/>
        </w:rPr>
        <w:t>de responsabilidades administrativas o penales, en contra de los servidores públicos de los municipios o de los organismos públicos del estado que así correspondan, por irregularidades detectadas durante la revisión de la cuenta pública y que no hayan sido solventadas</w:t>
      </w:r>
      <w:r w:rsidRPr="00816281">
        <w:rPr>
          <w:rFonts w:ascii="Arial" w:hAnsi="Arial" w:cs="Arial"/>
          <w:szCs w:val="22"/>
          <w:lang w:val="es-MX" w:eastAsia="es-MX"/>
        </w:rPr>
        <w:t>, de conformidad con las disposiciones aplicables en la materia.</w:t>
      </w:r>
    </w:p>
    <w:p w:rsidR="009B513B" w:rsidRPr="00816281" w:rsidRDefault="009B513B" w:rsidP="009B513B">
      <w:pPr>
        <w:pStyle w:val="Textoindependiente"/>
        <w:spacing w:line="240" w:lineRule="auto"/>
        <w:rPr>
          <w:rFonts w:ascii="Arial" w:hAnsi="Arial" w:cs="Arial"/>
          <w:szCs w:val="22"/>
          <w:lang w:val="es-MX" w:eastAsia="es-MX"/>
        </w:rPr>
      </w:pPr>
    </w:p>
    <w:p w:rsidR="009B513B" w:rsidRPr="00816281" w:rsidRDefault="009B513B" w:rsidP="005E3AE5">
      <w:pPr>
        <w:shd w:val="clear" w:color="auto" w:fill="FFFFFF"/>
        <w:adjustRightInd w:val="0"/>
        <w:ind w:right="49"/>
        <w:jc w:val="both"/>
        <w:rPr>
          <w:rFonts w:ascii="Arial" w:hAnsi="Arial" w:cs="Arial"/>
          <w:b/>
          <w:bCs/>
          <w:sz w:val="22"/>
          <w:szCs w:val="22"/>
        </w:rPr>
      </w:pPr>
      <w:r w:rsidRPr="00816281">
        <w:rPr>
          <w:rFonts w:ascii="Arial" w:hAnsi="Arial" w:cs="Arial"/>
          <w:b/>
          <w:bCs/>
          <w:sz w:val="22"/>
          <w:szCs w:val="22"/>
        </w:rPr>
        <w:t xml:space="preserve">DADO EN LA SEDE DEL RECINTO DEL PODER LEGISLATIVO EN LA CIUDAD DE MÉRIDA, YUCATÁN, ESTADOS UNIDOS MEXICANOS A LOS </w:t>
      </w:r>
      <w:r w:rsidR="00353433">
        <w:rPr>
          <w:rFonts w:ascii="Arial" w:hAnsi="Arial" w:cs="Arial"/>
          <w:b/>
          <w:bCs/>
          <w:sz w:val="22"/>
          <w:szCs w:val="22"/>
        </w:rPr>
        <w:t xml:space="preserve">CATORCE </w:t>
      </w:r>
      <w:r w:rsidRPr="00816281">
        <w:rPr>
          <w:rFonts w:ascii="Arial" w:hAnsi="Arial" w:cs="Arial"/>
          <w:b/>
          <w:bCs/>
          <w:sz w:val="22"/>
          <w:szCs w:val="22"/>
        </w:rPr>
        <w:t xml:space="preserve">DÍAS DEL MES DE </w:t>
      </w:r>
      <w:r w:rsidR="009764B4" w:rsidRPr="00816281">
        <w:rPr>
          <w:rFonts w:ascii="Arial" w:hAnsi="Arial" w:cs="Arial"/>
          <w:b/>
          <w:bCs/>
          <w:sz w:val="22"/>
          <w:szCs w:val="22"/>
        </w:rPr>
        <w:t xml:space="preserve">DICIEMBRE </w:t>
      </w:r>
      <w:r w:rsidRPr="00816281">
        <w:rPr>
          <w:rFonts w:ascii="Arial" w:hAnsi="Arial" w:cs="Arial"/>
          <w:b/>
          <w:bCs/>
          <w:sz w:val="22"/>
          <w:szCs w:val="22"/>
        </w:rPr>
        <w:t xml:space="preserve">DEL AÑO DOS MIL </w:t>
      </w:r>
      <w:r w:rsidR="009764B4" w:rsidRPr="00816281">
        <w:rPr>
          <w:rFonts w:ascii="Arial" w:hAnsi="Arial" w:cs="Arial"/>
          <w:b/>
          <w:bCs/>
          <w:sz w:val="22"/>
          <w:szCs w:val="22"/>
        </w:rPr>
        <w:t>VEINTE</w:t>
      </w:r>
      <w:r w:rsidRPr="00816281">
        <w:rPr>
          <w:rFonts w:ascii="Arial" w:hAnsi="Arial" w:cs="Arial"/>
          <w:b/>
          <w:bCs/>
          <w:sz w:val="22"/>
          <w:szCs w:val="22"/>
        </w:rPr>
        <w:t>.</w:t>
      </w:r>
    </w:p>
    <w:p w:rsidR="007B092C" w:rsidRDefault="007B092C" w:rsidP="005E3AE5">
      <w:pPr>
        <w:shd w:val="clear" w:color="auto" w:fill="FFFFFF"/>
        <w:adjustRightInd w:val="0"/>
        <w:ind w:right="49"/>
        <w:jc w:val="center"/>
        <w:rPr>
          <w:rFonts w:ascii="Arial" w:hAnsi="Arial" w:cs="Arial"/>
          <w:b/>
          <w:bCs/>
          <w:sz w:val="22"/>
          <w:szCs w:val="22"/>
        </w:rPr>
      </w:pPr>
    </w:p>
    <w:p w:rsidR="005E3AE5" w:rsidRPr="00816281" w:rsidRDefault="005E3AE5" w:rsidP="005E3AE5">
      <w:pPr>
        <w:shd w:val="clear" w:color="auto" w:fill="FFFFFF"/>
        <w:adjustRightInd w:val="0"/>
        <w:ind w:right="49"/>
        <w:jc w:val="center"/>
        <w:rPr>
          <w:rFonts w:ascii="Arial" w:hAnsi="Arial" w:cs="Arial"/>
          <w:b/>
          <w:bCs/>
          <w:sz w:val="22"/>
          <w:szCs w:val="22"/>
        </w:rPr>
      </w:pPr>
    </w:p>
    <w:p w:rsidR="007B092C" w:rsidRPr="00816281" w:rsidRDefault="007B092C" w:rsidP="005E3AE5">
      <w:pPr>
        <w:ind w:right="-6" w:hanging="11"/>
        <w:jc w:val="center"/>
        <w:rPr>
          <w:rFonts w:ascii="Arial" w:eastAsia="Arial" w:hAnsi="Arial" w:cs="Arial"/>
          <w:b/>
          <w:color w:val="000000"/>
          <w:sz w:val="22"/>
          <w:szCs w:val="22"/>
          <w:lang w:val="pt-BR" w:eastAsia="es-MX"/>
        </w:rPr>
      </w:pPr>
      <w:r w:rsidRPr="00816281">
        <w:rPr>
          <w:rFonts w:ascii="Arial" w:eastAsia="Arial" w:hAnsi="Arial" w:cs="Arial"/>
          <w:b/>
          <w:color w:val="000000"/>
          <w:sz w:val="22"/>
          <w:szCs w:val="22"/>
          <w:lang w:val="pt-BR" w:eastAsia="es-MX"/>
        </w:rPr>
        <w:t>PRESIDENTA:</w:t>
      </w:r>
    </w:p>
    <w:p w:rsidR="007B092C" w:rsidRPr="00816281" w:rsidRDefault="007B092C" w:rsidP="005E3AE5">
      <w:pPr>
        <w:ind w:left="708" w:right="-6" w:hanging="11"/>
        <w:jc w:val="center"/>
        <w:rPr>
          <w:rFonts w:ascii="Arial" w:eastAsia="Arial" w:hAnsi="Arial" w:cs="Arial"/>
          <w:b/>
          <w:color w:val="000000"/>
          <w:sz w:val="22"/>
          <w:szCs w:val="22"/>
          <w:lang w:val="pt-BR" w:eastAsia="es-MX"/>
        </w:rPr>
      </w:pPr>
    </w:p>
    <w:p w:rsidR="007B092C" w:rsidRPr="00816281" w:rsidRDefault="007B092C" w:rsidP="005E3AE5">
      <w:pPr>
        <w:ind w:left="708" w:right="-6" w:hanging="11"/>
        <w:jc w:val="center"/>
        <w:rPr>
          <w:rFonts w:ascii="Arial" w:eastAsia="Arial" w:hAnsi="Arial" w:cs="Arial"/>
          <w:b/>
          <w:color w:val="000000"/>
          <w:sz w:val="22"/>
          <w:szCs w:val="22"/>
          <w:lang w:val="pt-BR" w:eastAsia="es-MX"/>
        </w:rPr>
      </w:pPr>
    </w:p>
    <w:p w:rsidR="007B092C" w:rsidRPr="00816281" w:rsidRDefault="007B092C" w:rsidP="005E3AE5">
      <w:pPr>
        <w:ind w:right="-6" w:hanging="11"/>
        <w:jc w:val="center"/>
        <w:rPr>
          <w:rFonts w:ascii="Arial" w:eastAsia="Arial" w:hAnsi="Arial" w:cs="Arial"/>
          <w:b/>
          <w:color w:val="000000"/>
          <w:sz w:val="22"/>
          <w:szCs w:val="22"/>
          <w:lang w:val="pt-BR" w:eastAsia="es-MX"/>
        </w:rPr>
      </w:pPr>
      <w:r w:rsidRPr="00816281">
        <w:rPr>
          <w:rFonts w:ascii="Arial" w:eastAsia="Arial" w:hAnsi="Arial" w:cs="Arial"/>
          <w:b/>
          <w:color w:val="000000"/>
          <w:sz w:val="22"/>
          <w:szCs w:val="22"/>
          <w:lang w:val="pt-BR" w:eastAsia="es-MX"/>
        </w:rPr>
        <w:t>DIP. LIZZETE JANICE ESCOBEDO SALAZAR.</w:t>
      </w:r>
    </w:p>
    <w:p w:rsidR="007B092C" w:rsidRPr="00816281" w:rsidRDefault="007B092C" w:rsidP="005E3AE5">
      <w:pPr>
        <w:ind w:left="708" w:right="-6" w:hanging="11"/>
        <w:jc w:val="center"/>
        <w:rPr>
          <w:rFonts w:ascii="Arial" w:eastAsia="Arial" w:hAnsi="Arial" w:cs="Arial"/>
          <w:b/>
          <w:color w:val="000000"/>
          <w:sz w:val="22"/>
          <w:szCs w:val="22"/>
          <w:lang w:val="pt-BR" w:eastAsia="es-MX"/>
        </w:rPr>
      </w:pPr>
    </w:p>
    <w:p w:rsidR="007B092C" w:rsidRPr="00816281" w:rsidRDefault="007B092C" w:rsidP="005E3AE5">
      <w:pPr>
        <w:ind w:left="708" w:right="-6" w:hanging="11"/>
        <w:jc w:val="center"/>
        <w:rPr>
          <w:rFonts w:ascii="Arial" w:eastAsia="Arial" w:hAnsi="Arial" w:cs="Arial"/>
          <w:b/>
          <w:color w:val="000000"/>
          <w:sz w:val="22"/>
          <w:szCs w:val="22"/>
          <w:lang w:val="pt-BR" w:eastAsia="es-MX"/>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7B092C" w:rsidRPr="00816281" w:rsidTr="008531BA">
        <w:trPr>
          <w:jc w:val="center"/>
        </w:trPr>
        <w:tc>
          <w:tcPr>
            <w:tcW w:w="5032" w:type="dxa"/>
          </w:tcPr>
          <w:p w:rsidR="007B092C" w:rsidRPr="00816281" w:rsidRDefault="007B092C" w:rsidP="005E3AE5">
            <w:pPr>
              <w:ind w:left="708"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SECRETARIA:</w:t>
            </w:r>
          </w:p>
          <w:p w:rsidR="007B092C" w:rsidRPr="00816281" w:rsidRDefault="007B092C" w:rsidP="005E3AE5">
            <w:pPr>
              <w:ind w:left="708" w:right="-6" w:hanging="11"/>
              <w:jc w:val="center"/>
              <w:rPr>
                <w:rFonts w:ascii="Arial" w:eastAsia="Arial" w:hAnsi="Arial" w:cs="Arial"/>
                <w:b/>
                <w:color w:val="000000"/>
                <w:sz w:val="22"/>
                <w:szCs w:val="22"/>
                <w:lang w:eastAsia="es-MX"/>
              </w:rPr>
            </w:pPr>
          </w:p>
          <w:p w:rsidR="007B092C" w:rsidRPr="00816281" w:rsidRDefault="007B092C" w:rsidP="005E3AE5">
            <w:pPr>
              <w:ind w:left="708" w:right="-6" w:hanging="11"/>
              <w:jc w:val="center"/>
              <w:rPr>
                <w:rFonts w:ascii="Arial" w:eastAsia="Arial" w:hAnsi="Arial" w:cs="Arial"/>
                <w:b/>
                <w:color w:val="000000"/>
                <w:sz w:val="22"/>
                <w:szCs w:val="22"/>
                <w:lang w:eastAsia="es-MX"/>
              </w:rPr>
            </w:pPr>
          </w:p>
          <w:p w:rsidR="007B092C" w:rsidRPr="00816281" w:rsidRDefault="007B092C" w:rsidP="005E3AE5">
            <w:pPr>
              <w:ind w:left="708" w:right="-6" w:hanging="11"/>
              <w:jc w:val="center"/>
              <w:rPr>
                <w:rFonts w:ascii="Arial" w:eastAsia="Arial" w:hAnsi="Arial" w:cs="Arial"/>
                <w:b/>
                <w:color w:val="000000"/>
                <w:sz w:val="22"/>
                <w:szCs w:val="22"/>
                <w:lang w:eastAsia="es-MX"/>
              </w:rPr>
            </w:pPr>
          </w:p>
          <w:p w:rsidR="007B092C" w:rsidRPr="00816281" w:rsidRDefault="007B092C" w:rsidP="005E3AE5">
            <w:pPr>
              <w:ind w:left="708"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 xml:space="preserve">DIP. </w:t>
            </w:r>
            <w:r w:rsidRPr="00816281">
              <w:rPr>
                <w:rFonts w:ascii="Arial" w:eastAsia="Arial" w:hAnsi="Arial" w:cs="Arial"/>
                <w:b/>
                <w:bCs/>
                <w:color w:val="000000"/>
                <w:sz w:val="22"/>
                <w:szCs w:val="22"/>
                <w:lang w:eastAsia="es-MX"/>
              </w:rPr>
              <w:t>FÁTIMA DEL ROSARIO PERERA SALAZAR</w:t>
            </w:r>
            <w:r w:rsidRPr="00816281">
              <w:rPr>
                <w:rFonts w:ascii="Arial" w:eastAsia="Arial" w:hAnsi="Arial" w:cs="Arial"/>
                <w:b/>
                <w:color w:val="000000"/>
                <w:sz w:val="22"/>
                <w:szCs w:val="22"/>
                <w:lang w:eastAsia="es-MX"/>
              </w:rPr>
              <w:t>.</w:t>
            </w:r>
          </w:p>
        </w:tc>
        <w:tc>
          <w:tcPr>
            <w:tcW w:w="4831" w:type="dxa"/>
          </w:tcPr>
          <w:p w:rsidR="007B092C" w:rsidRPr="00816281" w:rsidRDefault="007B092C" w:rsidP="005E3AE5">
            <w:pPr>
              <w:ind w:left="708"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SECRETARIA:</w:t>
            </w:r>
          </w:p>
          <w:p w:rsidR="007B092C" w:rsidRPr="00816281" w:rsidRDefault="007B092C" w:rsidP="005E3AE5">
            <w:pPr>
              <w:ind w:left="708" w:right="-6" w:hanging="11"/>
              <w:jc w:val="center"/>
              <w:rPr>
                <w:rFonts w:ascii="Arial" w:eastAsia="Arial" w:hAnsi="Arial" w:cs="Arial"/>
                <w:b/>
                <w:color w:val="000000"/>
                <w:sz w:val="22"/>
                <w:szCs w:val="22"/>
                <w:lang w:eastAsia="es-MX"/>
              </w:rPr>
            </w:pPr>
          </w:p>
          <w:p w:rsidR="007B092C" w:rsidRPr="00816281" w:rsidRDefault="007B092C" w:rsidP="005E3AE5">
            <w:pPr>
              <w:ind w:left="708" w:right="-6" w:hanging="11"/>
              <w:jc w:val="center"/>
              <w:rPr>
                <w:rFonts w:ascii="Arial" w:eastAsia="Arial" w:hAnsi="Arial" w:cs="Arial"/>
                <w:b/>
                <w:color w:val="000000"/>
                <w:sz w:val="22"/>
                <w:szCs w:val="22"/>
                <w:lang w:eastAsia="es-MX"/>
              </w:rPr>
            </w:pPr>
          </w:p>
          <w:p w:rsidR="007B092C" w:rsidRPr="00816281" w:rsidRDefault="007B092C" w:rsidP="005E3AE5">
            <w:pPr>
              <w:ind w:left="708" w:right="-6" w:hanging="11"/>
              <w:jc w:val="center"/>
              <w:rPr>
                <w:rFonts w:ascii="Arial" w:eastAsia="Arial" w:hAnsi="Arial" w:cs="Arial"/>
                <w:b/>
                <w:color w:val="000000"/>
                <w:sz w:val="22"/>
                <w:szCs w:val="22"/>
                <w:lang w:eastAsia="es-MX"/>
              </w:rPr>
            </w:pPr>
          </w:p>
          <w:p w:rsidR="007B092C" w:rsidRPr="00816281" w:rsidRDefault="007B092C" w:rsidP="005E3AE5">
            <w:pPr>
              <w:ind w:left="708"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DIP. PAULINA AURORA VIANA GÓMEZ.</w:t>
            </w:r>
          </w:p>
          <w:p w:rsidR="007B092C" w:rsidRPr="00816281" w:rsidRDefault="007B092C" w:rsidP="005E3AE5">
            <w:pPr>
              <w:ind w:left="708" w:right="-6" w:hanging="11"/>
              <w:jc w:val="center"/>
              <w:rPr>
                <w:rFonts w:ascii="Arial" w:eastAsia="Arial" w:hAnsi="Arial" w:cs="Arial"/>
                <w:b/>
                <w:color w:val="000000"/>
                <w:sz w:val="22"/>
                <w:szCs w:val="22"/>
                <w:lang w:eastAsia="es-MX"/>
              </w:rPr>
            </w:pPr>
          </w:p>
        </w:tc>
      </w:tr>
    </w:tbl>
    <w:p w:rsidR="009B513B" w:rsidRPr="00816281" w:rsidRDefault="009B513B" w:rsidP="005E3AE5">
      <w:pPr>
        <w:shd w:val="clear" w:color="auto" w:fill="FFFFFF"/>
        <w:adjustRightInd w:val="0"/>
        <w:ind w:right="49" w:firstLine="284"/>
        <w:jc w:val="center"/>
        <w:rPr>
          <w:rFonts w:ascii="Arial" w:hAnsi="Arial" w:cs="Arial"/>
          <w:b/>
          <w:bCs/>
          <w:sz w:val="22"/>
          <w:szCs w:val="22"/>
        </w:rPr>
      </w:pPr>
    </w:p>
    <w:sectPr w:rsidR="009B513B" w:rsidRPr="00816281" w:rsidSect="008A1340">
      <w:headerReference w:type="default" r:id="rId8"/>
      <w:footerReference w:type="default" r:id="rId9"/>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BF" w:rsidRDefault="00DE67BF">
      <w:r>
        <w:separator/>
      </w:r>
    </w:p>
  </w:endnote>
  <w:endnote w:type="continuationSeparator" w:id="0">
    <w:p w:rsidR="00DE67BF" w:rsidRDefault="00DE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19" w:rsidRPr="00AF4923" w:rsidRDefault="00A26619">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F33565">
      <w:rPr>
        <w:rFonts w:ascii="Arial" w:hAnsi="Arial" w:cs="Arial"/>
        <w:noProof/>
      </w:rPr>
      <w:t>5</w:t>
    </w:r>
    <w:r w:rsidRPr="00AF4923">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BF" w:rsidRDefault="00DE67BF">
      <w:r>
        <w:separator/>
      </w:r>
    </w:p>
  </w:footnote>
  <w:footnote w:type="continuationSeparator" w:id="0">
    <w:p w:rsidR="00DE67BF" w:rsidRDefault="00DE6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19" w:rsidRDefault="00A26619"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7AA7F6C6" wp14:editId="18B2F72E">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AA7F6C6"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49E7DAEC" wp14:editId="5EC65B43">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Pr="00DD732F" w:rsidRDefault="00DD732F"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7DAEC" id="_x0000_t202" coordsize="21600,21600" o:spt="202" path="m,l,21600r21600,l21600,xe">
              <v:stroke joinstyle="miter"/>
              <v:path gradientshapeok="t" o:connecttype="rect"/>
            </v:shapetype>
            <v:shape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Pr="00DD732F" w:rsidRDefault="00DD732F" w:rsidP="00DD732F">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4">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3"/>
  </w:num>
  <w:num w:numId="5">
    <w:abstractNumId w:val="14"/>
  </w:num>
  <w:num w:numId="6">
    <w:abstractNumId w:val="2"/>
  </w:num>
  <w:num w:numId="7">
    <w:abstractNumId w:val="15"/>
  </w:num>
  <w:num w:numId="8">
    <w:abstractNumId w:val="3"/>
  </w:num>
  <w:num w:numId="9">
    <w:abstractNumId w:val="9"/>
  </w:num>
  <w:num w:numId="10">
    <w:abstractNumId w:val="6"/>
  </w:num>
  <w:num w:numId="11">
    <w:abstractNumId w:val="8"/>
  </w:num>
  <w:num w:numId="12">
    <w:abstractNumId w:val="20"/>
  </w:num>
  <w:num w:numId="13">
    <w:abstractNumId w:val="7"/>
  </w:num>
  <w:num w:numId="14">
    <w:abstractNumId w:val="5"/>
  </w:num>
  <w:num w:numId="15">
    <w:abstractNumId w:val="19"/>
  </w:num>
  <w:num w:numId="16">
    <w:abstractNumId w:val="17"/>
  </w:num>
  <w:num w:numId="17">
    <w:abstractNumId w:val="10"/>
  </w:num>
  <w:num w:numId="18">
    <w:abstractNumId w:val="4"/>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2FFF"/>
    <w:rsid w:val="00004221"/>
    <w:rsid w:val="000051F2"/>
    <w:rsid w:val="00006EAC"/>
    <w:rsid w:val="00007264"/>
    <w:rsid w:val="000074EB"/>
    <w:rsid w:val="000101E6"/>
    <w:rsid w:val="00010A1D"/>
    <w:rsid w:val="000114EC"/>
    <w:rsid w:val="000135B3"/>
    <w:rsid w:val="00013E2B"/>
    <w:rsid w:val="000144C1"/>
    <w:rsid w:val="00015D54"/>
    <w:rsid w:val="00016107"/>
    <w:rsid w:val="00020DB9"/>
    <w:rsid w:val="0002168B"/>
    <w:rsid w:val="000259F2"/>
    <w:rsid w:val="00025CDA"/>
    <w:rsid w:val="00025F94"/>
    <w:rsid w:val="000262E1"/>
    <w:rsid w:val="00027EE8"/>
    <w:rsid w:val="00031F49"/>
    <w:rsid w:val="00032792"/>
    <w:rsid w:val="00034B91"/>
    <w:rsid w:val="00036E20"/>
    <w:rsid w:val="00040775"/>
    <w:rsid w:val="00045880"/>
    <w:rsid w:val="0004594C"/>
    <w:rsid w:val="00047177"/>
    <w:rsid w:val="00047C27"/>
    <w:rsid w:val="00047F4D"/>
    <w:rsid w:val="00050761"/>
    <w:rsid w:val="00050AAA"/>
    <w:rsid w:val="00053450"/>
    <w:rsid w:val="00054463"/>
    <w:rsid w:val="00054DF2"/>
    <w:rsid w:val="000557A8"/>
    <w:rsid w:val="00063344"/>
    <w:rsid w:val="00063B4F"/>
    <w:rsid w:val="000646B1"/>
    <w:rsid w:val="00064A22"/>
    <w:rsid w:val="00064D05"/>
    <w:rsid w:val="00067805"/>
    <w:rsid w:val="00067D60"/>
    <w:rsid w:val="000702F1"/>
    <w:rsid w:val="000720BD"/>
    <w:rsid w:val="00074EA7"/>
    <w:rsid w:val="00076524"/>
    <w:rsid w:val="0007663A"/>
    <w:rsid w:val="00076A31"/>
    <w:rsid w:val="00077053"/>
    <w:rsid w:val="00077BAB"/>
    <w:rsid w:val="00080AF1"/>
    <w:rsid w:val="00080FAC"/>
    <w:rsid w:val="000815A1"/>
    <w:rsid w:val="00081B10"/>
    <w:rsid w:val="0008487F"/>
    <w:rsid w:val="000860C3"/>
    <w:rsid w:val="000860F8"/>
    <w:rsid w:val="000872C9"/>
    <w:rsid w:val="00087739"/>
    <w:rsid w:val="000915EE"/>
    <w:rsid w:val="00092A94"/>
    <w:rsid w:val="00093C3F"/>
    <w:rsid w:val="000948CE"/>
    <w:rsid w:val="000973B2"/>
    <w:rsid w:val="000A37A6"/>
    <w:rsid w:val="000A4275"/>
    <w:rsid w:val="000A6329"/>
    <w:rsid w:val="000A65ED"/>
    <w:rsid w:val="000A6A78"/>
    <w:rsid w:val="000B0571"/>
    <w:rsid w:val="000B10FB"/>
    <w:rsid w:val="000B5C84"/>
    <w:rsid w:val="000B6816"/>
    <w:rsid w:val="000B6C5D"/>
    <w:rsid w:val="000B7D7B"/>
    <w:rsid w:val="000C026D"/>
    <w:rsid w:val="000C03B8"/>
    <w:rsid w:val="000C11B0"/>
    <w:rsid w:val="000C281C"/>
    <w:rsid w:val="000C53CA"/>
    <w:rsid w:val="000C7599"/>
    <w:rsid w:val="000D131E"/>
    <w:rsid w:val="000D1F62"/>
    <w:rsid w:val="000D375C"/>
    <w:rsid w:val="000D3978"/>
    <w:rsid w:val="000D4410"/>
    <w:rsid w:val="000D4D41"/>
    <w:rsid w:val="000D577D"/>
    <w:rsid w:val="000D611F"/>
    <w:rsid w:val="000D6B35"/>
    <w:rsid w:val="000D70C1"/>
    <w:rsid w:val="000E0CC5"/>
    <w:rsid w:val="000E12FF"/>
    <w:rsid w:val="000E4D5C"/>
    <w:rsid w:val="000E4DB6"/>
    <w:rsid w:val="000E54A7"/>
    <w:rsid w:val="000E5668"/>
    <w:rsid w:val="000E68E1"/>
    <w:rsid w:val="000E761B"/>
    <w:rsid w:val="000E7841"/>
    <w:rsid w:val="000F0320"/>
    <w:rsid w:val="000F117D"/>
    <w:rsid w:val="000F6D91"/>
    <w:rsid w:val="001006CC"/>
    <w:rsid w:val="00100FDE"/>
    <w:rsid w:val="0010352A"/>
    <w:rsid w:val="00103C3D"/>
    <w:rsid w:val="0010428A"/>
    <w:rsid w:val="00106685"/>
    <w:rsid w:val="001074EB"/>
    <w:rsid w:val="00110A78"/>
    <w:rsid w:val="00111241"/>
    <w:rsid w:val="00111458"/>
    <w:rsid w:val="0011206A"/>
    <w:rsid w:val="00112D0C"/>
    <w:rsid w:val="00114397"/>
    <w:rsid w:val="00117378"/>
    <w:rsid w:val="001176A0"/>
    <w:rsid w:val="00122C12"/>
    <w:rsid w:val="00123CD7"/>
    <w:rsid w:val="001252D5"/>
    <w:rsid w:val="0012640A"/>
    <w:rsid w:val="001301CF"/>
    <w:rsid w:val="00130F33"/>
    <w:rsid w:val="0013169E"/>
    <w:rsid w:val="001341AA"/>
    <w:rsid w:val="0013713F"/>
    <w:rsid w:val="00140F45"/>
    <w:rsid w:val="00140F48"/>
    <w:rsid w:val="00142168"/>
    <w:rsid w:val="00143C00"/>
    <w:rsid w:val="00146884"/>
    <w:rsid w:val="00146CE0"/>
    <w:rsid w:val="00151A12"/>
    <w:rsid w:val="00152E28"/>
    <w:rsid w:val="00153C35"/>
    <w:rsid w:val="0015414E"/>
    <w:rsid w:val="00154BFA"/>
    <w:rsid w:val="00156775"/>
    <w:rsid w:val="001577AF"/>
    <w:rsid w:val="00160134"/>
    <w:rsid w:val="0016241C"/>
    <w:rsid w:val="001639C5"/>
    <w:rsid w:val="00164477"/>
    <w:rsid w:val="00164E29"/>
    <w:rsid w:val="001662D8"/>
    <w:rsid w:val="00166D1F"/>
    <w:rsid w:val="0016742A"/>
    <w:rsid w:val="00167A7B"/>
    <w:rsid w:val="00170771"/>
    <w:rsid w:val="00170EAB"/>
    <w:rsid w:val="001737CA"/>
    <w:rsid w:val="00176700"/>
    <w:rsid w:val="001768BC"/>
    <w:rsid w:val="00177CC8"/>
    <w:rsid w:val="00182049"/>
    <w:rsid w:val="0018256A"/>
    <w:rsid w:val="0018431D"/>
    <w:rsid w:val="00185A93"/>
    <w:rsid w:val="00185B90"/>
    <w:rsid w:val="00186446"/>
    <w:rsid w:val="00186EF2"/>
    <w:rsid w:val="001947AD"/>
    <w:rsid w:val="001A0E64"/>
    <w:rsid w:val="001A2379"/>
    <w:rsid w:val="001A4C19"/>
    <w:rsid w:val="001A5980"/>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FBA"/>
    <w:rsid w:val="001C7910"/>
    <w:rsid w:val="001D0CC2"/>
    <w:rsid w:val="001D1EA5"/>
    <w:rsid w:val="001D215F"/>
    <w:rsid w:val="001D2361"/>
    <w:rsid w:val="001D6C32"/>
    <w:rsid w:val="001E00E2"/>
    <w:rsid w:val="001E00E3"/>
    <w:rsid w:val="001E1276"/>
    <w:rsid w:val="001E2B47"/>
    <w:rsid w:val="001E4537"/>
    <w:rsid w:val="001E7266"/>
    <w:rsid w:val="001F0481"/>
    <w:rsid w:val="001F0AE7"/>
    <w:rsid w:val="001F1368"/>
    <w:rsid w:val="001F1DAB"/>
    <w:rsid w:val="001F4A93"/>
    <w:rsid w:val="001F4EC3"/>
    <w:rsid w:val="00200650"/>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3948"/>
    <w:rsid w:val="00223C06"/>
    <w:rsid w:val="002254E9"/>
    <w:rsid w:val="00226CF8"/>
    <w:rsid w:val="00230CA2"/>
    <w:rsid w:val="0023315F"/>
    <w:rsid w:val="00234BDB"/>
    <w:rsid w:val="002377DE"/>
    <w:rsid w:val="00240C84"/>
    <w:rsid w:val="0024216B"/>
    <w:rsid w:val="00243BC5"/>
    <w:rsid w:val="00246254"/>
    <w:rsid w:val="00247EDB"/>
    <w:rsid w:val="00251E2D"/>
    <w:rsid w:val="00251E69"/>
    <w:rsid w:val="00252092"/>
    <w:rsid w:val="00253D39"/>
    <w:rsid w:val="00254125"/>
    <w:rsid w:val="002558FD"/>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93067"/>
    <w:rsid w:val="00294A6C"/>
    <w:rsid w:val="002969B1"/>
    <w:rsid w:val="002969FC"/>
    <w:rsid w:val="00297217"/>
    <w:rsid w:val="002A0ED2"/>
    <w:rsid w:val="002A2482"/>
    <w:rsid w:val="002A2F36"/>
    <w:rsid w:val="002A35AA"/>
    <w:rsid w:val="002A3BD8"/>
    <w:rsid w:val="002A6EAE"/>
    <w:rsid w:val="002A7125"/>
    <w:rsid w:val="002B1B5E"/>
    <w:rsid w:val="002B2D64"/>
    <w:rsid w:val="002B3249"/>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A2F"/>
    <w:rsid w:val="002D2A62"/>
    <w:rsid w:val="002E057C"/>
    <w:rsid w:val="002E2380"/>
    <w:rsid w:val="002E3ADF"/>
    <w:rsid w:val="002E5125"/>
    <w:rsid w:val="002E73FF"/>
    <w:rsid w:val="002E7B86"/>
    <w:rsid w:val="002F0E7B"/>
    <w:rsid w:val="002F159D"/>
    <w:rsid w:val="002F182D"/>
    <w:rsid w:val="002F26A7"/>
    <w:rsid w:val="002F337F"/>
    <w:rsid w:val="002F51D2"/>
    <w:rsid w:val="002F7B92"/>
    <w:rsid w:val="003026C9"/>
    <w:rsid w:val="00303C09"/>
    <w:rsid w:val="003048F2"/>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43E9"/>
    <w:rsid w:val="00325F89"/>
    <w:rsid w:val="003352D1"/>
    <w:rsid w:val="00336B12"/>
    <w:rsid w:val="003375CF"/>
    <w:rsid w:val="00337848"/>
    <w:rsid w:val="00337CEA"/>
    <w:rsid w:val="003400BD"/>
    <w:rsid w:val="0034188A"/>
    <w:rsid w:val="00342747"/>
    <w:rsid w:val="00342D3E"/>
    <w:rsid w:val="003430E1"/>
    <w:rsid w:val="00343397"/>
    <w:rsid w:val="00344516"/>
    <w:rsid w:val="003453DB"/>
    <w:rsid w:val="003466B2"/>
    <w:rsid w:val="003505F3"/>
    <w:rsid w:val="00350755"/>
    <w:rsid w:val="00350E82"/>
    <w:rsid w:val="00351E00"/>
    <w:rsid w:val="00353433"/>
    <w:rsid w:val="00354AE6"/>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91285"/>
    <w:rsid w:val="003913A0"/>
    <w:rsid w:val="0039170B"/>
    <w:rsid w:val="0039255A"/>
    <w:rsid w:val="003932FE"/>
    <w:rsid w:val="0039497E"/>
    <w:rsid w:val="003956B0"/>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AEC"/>
    <w:rsid w:val="003C2304"/>
    <w:rsid w:val="003C364F"/>
    <w:rsid w:val="003C4117"/>
    <w:rsid w:val="003C72B5"/>
    <w:rsid w:val="003C75E0"/>
    <w:rsid w:val="003C7BC7"/>
    <w:rsid w:val="003D28EF"/>
    <w:rsid w:val="003D3A22"/>
    <w:rsid w:val="003D3F65"/>
    <w:rsid w:val="003D5938"/>
    <w:rsid w:val="003D727C"/>
    <w:rsid w:val="003E149F"/>
    <w:rsid w:val="003E213A"/>
    <w:rsid w:val="003E3B91"/>
    <w:rsid w:val="003E4316"/>
    <w:rsid w:val="003E520E"/>
    <w:rsid w:val="003E5FA2"/>
    <w:rsid w:val="003E65FD"/>
    <w:rsid w:val="003E73A5"/>
    <w:rsid w:val="003E7AA5"/>
    <w:rsid w:val="003F0185"/>
    <w:rsid w:val="003F0BCA"/>
    <w:rsid w:val="003F19E6"/>
    <w:rsid w:val="003F1B98"/>
    <w:rsid w:val="003F2052"/>
    <w:rsid w:val="003F3647"/>
    <w:rsid w:val="003F3CEF"/>
    <w:rsid w:val="003F4DAF"/>
    <w:rsid w:val="003F5B31"/>
    <w:rsid w:val="00400172"/>
    <w:rsid w:val="00404435"/>
    <w:rsid w:val="00412FD0"/>
    <w:rsid w:val="00414098"/>
    <w:rsid w:val="00414DB4"/>
    <w:rsid w:val="004151D9"/>
    <w:rsid w:val="004153E6"/>
    <w:rsid w:val="00416DB7"/>
    <w:rsid w:val="004172BA"/>
    <w:rsid w:val="00417B25"/>
    <w:rsid w:val="00421116"/>
    <w:rsid w:val="004227F5"/>
    <w:rsid w:val="00423914"/>
    <w:rsid w:val="004239D7"/>
    <w:rsid w:val="00424A1A"/>
    <w:rsid w:val="00424B8A"/>
    <w:rsid w:val="00425BED"/>
    <w:rsid w:val="0042632B"/>
    <w:rsid w:val="00426984"/>
    <w:rsid w:val="00427F2F"/>
    <w:rsid w:val="00430A1D"/>
    <w:rsid w:val="00430CB3"/>
    <w:rsid w:val="00431064"/>
    <w:rsid w:val="004319D4"/>
    <w:rsid w:val="00435F2E"/>
    <w:rsid w:val="0044046D"/>
    <w:rsid w:val="00440995"/>
    <w:rsid w:val="00444570"/>
    <w:rsid w:val="00444D0E"/>
    <w:rsid w:val="0044787A"/>
    <w:rsid w:val="004515DB"/>
    <w:rsid w:val="00452EF2"/>
    <w:rsid w:val="00457478"/>
    <w:rsid w:val="0045788C"/>
    <w:rsid w:val="00461BE3"/>
    <w:rsid w:val="0046390B"/>
    <w:rsid w:val="00463BE0"/>
    <w:rsid w:val="00463CFB"/>
    <w:rsid w:val="00464E4D"/>
    <w:rsid w:val="00466F4E"/>
    <w:rsid w:val="00467B0C"/>
    <w:rsid w:val="004710F8"/>
    <w:rsid w:val="004711BD"/>
    <w:rsid w:val="00472D17"/>
    <w:rsid w:val="00473BE4"/>
    <w:rsid w:val="00476B20"/>
    <w:rsid w:val="00476BB5"/>
    <w:rsid w:val="0047720D"/>
    <w:rsid w:val="00480EF0"/>
    <w:rsid w:val="004828EE"/>
    <w:rsid w:val="00483991"/>
    <w:rsid w:val="00483EC9"/>
    <w:rsid w:val="004857F1"/>
    <w:rsid w:val="0048589C"/>
    <w:rsid w:val="00485A4E"/>
    <w:rsid w:val="004874D3"/>
    <w:rsid w:val="00487E5D"/>
    <w:rsid w:val="004947DF"/>
    <w:rsid w:val="004951E2"/>
    <w:rsid w:val="00497680"/>
    <w:rsid w:val="004A13A2"/>
    <w:rsid w:val="004A173E"/>
    <w:rsid w:val="004A1778"/>
    <w:rsid w:val="004A1AC6"/>
    <w:rsid w:val="004A44E2"/>
    <w:rsid w:val="004A718E"/>
    <w:rsid w:val="004B1068"/>
    <w:rsid w:val="004B17A1"/>
    <w:rsid w:val="004B27CF"/>
    <w:rsid w:val="004B3A1E"/>
    <w:rsid w:val="004B4612"/>
    <w:rsid w:val="004B46AD"/>
    <w:rsid w:val="004B56AD"/>
    <w:rsid w:val="004B742A"/>
    <w:rsid w:val="004C136F"/>
    <w:rsid w:val="004C3742"/>
    <w:rsid w:val="004D0811"/>
    <w:rsid w:val="004D19AD"/>
    <w:rsid w:val="004D30DC"/>
    <w:rsid w:val="004D4134"/>
    <w:rsid w:val="004D57B1"/>
    <w:rsid w:val="004E2409"/>
    <w:rsid w:val="004E5FC8"/>
    <w:rsid w:val="004E6BE0"/>
    <w:rsid w:val="004E7290"/>
    <w:rsid w:val="004F0C3D"/>
    <w:rsid w:val="004F1DB0"/>
    <w:rsid w:val="004F42C3"/>
    <w:rsid w:val="004F4C17"/>
    <w:rsid w:val="004F56D7"/>
    <w:rsid w:val="005007F0"/>
    <w:rsid w:val="00502F8E"/>
    <w:rsid w:val="00503C42"/>
    <w:rsid w:val="0050624C"/>
    <w:rsid w:val="005072A4"/>
    <w:rsid w:val="00507469"/>
    <w:rsid w:val="005125E7"/>
    <w:rsid w:val="005161CB"/>
    <w:rsid w:val="005164DB"/>
    <w:rsid w:val="00516874"/>
    <w:rsid w:val="00516A29"/>
    <w:rsid w:val="00517F66"/>
    <w:rsid w:val="0052444B"/>
    <w:rsid w:val="00524E66"/>
    <w:rsid w:val="00526692"/>
    <w:rsid w:val="00527039"/>
    <w:rsid w:val="00527199"/>
    <w:rsid w:val="0052719B"/>
    <w:rsid w:val="00530244"/>
    <w:rsid w:val="005335D0"/>
    <w:rsid w:val="00535ED4"/>
    <w:rsid w:val="005365D2"/>
    <w:rsid w:val="00536FFA"/>
    <w:rsid w:val="00540A92"/>
    <w:rsid w:val="00544E59"/>
    <w:rsid w:val="00547072"/>
    <w:rsid w:val="00550E29"/>
    <w:rsid w:val="00552456"/>
    <w:rsid w:val="00553040"/>
    <w:rsid w:val="00554148"/>
    <w:rsid w:val="00554AC9"/>
    <w:rsid w:val="00554C99"/>
    <w:rsid w:val="00555255"/>
    <w:rsid w:val="0055679B"/>
    <w:rsid w:val="005567E9"/>
    <w:rsid w:val="00556F59"/>
    <w:rsid w:val="005578D0"/>
    <w:rsid w:val="00557AA5"/>
    <w:rsid w:val="0056071C"/>
    <w:rsid w:val="00560AAE"/>
    <w:rsid w:val="00561119"/>
    <w:rsid w:val="00561B0C"/>
    <w:rsid w:val="00562632"/>
    <w:rsid w:val="005637E5"/>
    <w:rsid w:val="00563A58"/>
    <w:rsid w:val="00564357"/>
    <w:rsid w:val="00565041"/>
    <w:rsid w:val="00567138"/>
    <w:rsid w:val="00571F71"/>
    <w:rsid w:val="00572077"/>
    <w:rsid w:val="00572206"/>
    <w:rsid w:val="00572CAC"/>
    <w:rsid w:val="00572D2B"/>
    <w:rsid w:val="00573610"/>
    <w:rsid w:val="00574AFB"/>
    <w:rsid w:val="005760DF"/>
    <w:rsid w:val="00576632"/>
    <w:rsid w:val="00577BEA"/>
    <w:rsid w:val="005813FE"/>
    <w:rsid w:val="0058422B"/>
    <w:rsid w:val="005843CD"/>
    <w:rsid w:val="005876EC"/>
    <w:rsid w:val="00587C27"/>
    <w:rsid w:val="00587DED"/>
    <w:rsid w:val="00591062"/>
    <w:rsid w:val="00593749"/>
    <w:rsid w:val="00595989"/>
    <w:rsid w:val="00595ED0"/>
    <w:rsid w:val="00597F6C"/>
    <w:rsid w:val="00597FFD"/>
    <w:rsid w:val="005A02AA"/>
    <w:rsid w:val="005B0220"/>
    <w:rsid w:val="005B1A0D"/>
    <w:rsid w:val="005B4015"/>
    <w:rsid w:val="005B557D"/>
    <w:rsid w:val="005B6125"/>
    <w:rsid w:val="005B7415"/>
    <w:rsid w:val="005B7E73"/>
    <w:rsid w:val="005C13EF"/>
    <w:rsid w:val="005C22AE"/>
    <w:rsid w:val="005C3F1B"/>
    <w:rsid w:val="005C4F2C"/>
    <w:rsid w:val="005C6047"/>
    <w:rsid w:val="005D0170"/>
    <w:rsid w:val="005D1DA9"/>
    <w:rsid w:val="005D24EE"/>
    <w:rsid w:val="005D30AD"/>
    <w:rsid w:val="005D3450"/>
    <w:rsid w:val="005D3C9A"/>
    <w:rsid w:val="005D3D7A"/>
    <w:rsid w:val="005D5B98"/>
    <w:rsid w:val="005D730E"/>
    <w:rsid w:val="005D77D3"/>
    <w:rsid w:val="005E1A3C"/>
    <w:rsid w:val="005E2BEC"/>
    <w:rsid w:val="005E3AE5"/>
    <w:rsid w:val="005E55FA"/>
    <w:rsid w:val="005E7CA2"/>
    <w:rsid w:val="005F19DA"/>
    <w:rsid w:val="005F289A"/>
    <w:rsid w:val="005F2ADA"/>
    <w:rsid w:val="00600004"/>
    <w:rsid w:val="006000BD"/>
    <w:rsid w:val="0060050B"/>
    <w:rsid w:val="00600D06"/>
    <w:rsid w:val="00601645"/>
    <w:rsid w:val="00602231"/>
    <w:rsid w:val="0060256F"/>
    <w:rsid w:val="00605693"/>
    <w:rsid w:val="00605B10"/>
    <w:rsid w:val="00606A23"/>
    <w:rsid w:val="00613669"/>
    <w:rsid w:val="00614195"/>
    <w:rsid w:val="006145C7"/>
    <w:rsid w:val="00614EE5"/>
    <w:rsid w:val="00615294"/>
    <w:rsid w:val="00620ADC"/>
    <w:rsid w:val="00620BD0"/>
    <w:rsid w:val="00621DC2"/>
    <w:rsid w:val="00625D6E"/>
    <w:rsid w:val="00627172"/>
    <w:rsid w:val="0063092F"/>
    <w:rsid w:val="00630F68"/>
    <w:rsid w:val="006316C3"/>
    <w:rsid w:val="00631F8D"/>
    <w:rsid w:val="00632A91"/>
    <w:rsid w:val="00634BA9"/>
    <w:rsid w:val="00635386"/>
    <w:rsid w:val="006365E6"/>
    <w:rsid w:val="00636BCE"/>
    <w:rsid w:val="00636BF7"/>
    <w:rsid w:val="0064041F"/>
    <w:rsid w:val="00641A66"/>
    <w:rsid w:val="0064435D"/>
    <w:rsid w:val="006447A1"/>
    <w:rsid w:val="006472B0"/>
    <w:rsid w:val="00647B7A"/>
    <w:rsid w:val="00647BFE"/>
    <w:rsid w:val="00652E69"/>
    <w:rsid w:val="00653DE9"/>
    <w:rsid w:val="00654F92"/>
    <w:rsid w:val="006552CE"/>
    <w:rsid w:val="0065566B"/>
    <w:rsid w:val="0066105C"/>
    <w:rsid w:val="00661618"/>
    <w:rsid w:val="00661E0E"/>
    <w:rsid w:val="006623C6"/>
    <w:rsid w:val="0066308F"/>
    <w:rsid w:val="00664D5F"/>
    <w:rsid w:val="00667500"/>
    <w:rsid w:val="00670259"/>
    <w:rsid w:val="00671237"/>
    <w:rsid w:val="006738D1"/>
    <w:rsid w:val="00673985"/>
    <w:rsid w:val="00673BF9"/>
    <w:rsid w:val="006761D6"/>
    <w:rsid w:val="00677C20"/>
    <w:rsid w:val="006821C8"/>
    <w:rsid w:val="006824C3"/>
    <w:rsid w:val="00683040"/>
    <w:rsid w:val="00685B0E"/>
    <w:rsid w:val="00690BCB"/>
    <w:rsid w:val="00693E11"/>
    <w:rsid w:val="00694DA2"/>
    <w:rsid w:val="006A501B"/>
    <w:rsid w:val="006A7154"/>
    <w:rsid w:val="006A7A28"/>
    <w:rsid w:val="006A7D44"/>
    <w:rsid w:val="006B38FD"/>
    <w:rsid w:val="006B4495"/>
    <w:rsid w:val="006B4A66"/>
    <w:rsid w:val="006B5327"/>
    <w:rsid w:val="006B5D7C"/>
    <w:rsid w:val="006C0187"/>
    <w:rsid w:val="006C0ADC"/>
    <w:rsid w:val="006C1169"/>
    <w:rsid w:val="006C1E11"/>
    <w:rsid w:val="006C2007"/>
    <w:rsid w:val="006C3C31"/>
    <w:rsid w:val="006C6B94"/>
    <w:rsid w:val="006D1210"/>
    <w:rsid w:val="006D445F"/>
    <w:rsid w:val="006D491B"/>
    <w:rsid w:val="006D618A"/>
    <w:rsid w:val="006D627C"/>
    <w:rsid w:val="006D7428"/>
    <w:rsid w:val="006D7459"/>
    <w:rsid w:val="006E2CA1"/>
    <w:rsid w:val="006E35C1"/>
    <w:rsid w:val="006E433F"/>
    <w:rsid w:val="006F2A4E"/>
    <w:rsid w:val="006F49A8"/>
    <w:rsid w:val="006F4E6A"/>
    <w:rsid w:val="006F5051"/>
    <w:rsid w:val="006F6A9E"/>
    <w:rsid w:val="006F7997"/>
    <w:rsid w:val="00700072"/>
    <w:rsid w:val="00700573"/>
    <w:rsid w:val="007006DC"/>
    <w:rsid w:val="00700913"/>
    <w:rsid w:val="00703B60"/>
    <w:rsid w:val="00703FED"/>
    <w:rsid w:val="007123F5"/>
    <w:rsid w:val="00713BE7"/>
    <w:rsid w:val="00717AFB"/>
    <w:rsid w:val="00721B08"/>
    <w:rsid w:val="007222D5"/>
    <w:rsid w:val="00726B18"/>
    <w:rsid w:val="007319FE"/>
    <w:rsid w:val="00733D15"/>
    <w:rsid w:val="00735FEA"/>
    <w:rsid w:val="0073665C"/>
    <w:rsid w:val="007366F6"/>
    <w:rsid w:val="00736A58"/>
    <w:rsid w:val="00737916"/>
    <w:rsid w:val="00740033"/>
    <w:rsid w:val="007406CD"/>
    <w:rsid w:val="00741B36"/>
    <w:rsid w:val="00742F55"/>
    <w:rsid w:val="00745E76"/>
    <w:rsid w:val="00746213"/>
    <w:rsid w:val="007517C9"/>
    <w:rsid w:val="00752787"/>
    <w:rsid w:val="007527AE"/>
    <w:rsid w:val="00752CD0"/>
    <w:rsid w:val="007544BF"/>
    <w:rsid w:val="00757DE9"/>
    <w:rsid w:val="007644C7"/>
    <w:rsid w:val="007652B7"/>
    <w:rsid w:val="0077168E"/>
    <w:rsid w:val="00773038"/>
    <w:rsid w:val="0077437C"/>
    <w:rsid w:val="0077691A"/>
    <w:rsid w:val="0078046A"/>
    <w:rsid w:val="00781ED7"/>
    <w:rsid w:val="00781F5C"/>
    <w:rsid w:val="00785347"/>
    <w:rsid w:val="007860EC"/>
    <w:rsid w:val="007864FC"/>
    <w:rsid w:val="00791465"/>
    <w:rsid w:val="00792301"/>
    <w:rsid w:val="00793AC0"/>
    <w:rsid w:val="00793CA6"/>
    <w:rsid w:val="007978A0"/>
    <w:rsid w:val="007A18F4"/>
    <w:rsid w:val="007A3918"/>
    <w:rsid w:val="007A4D68"/>
    <w:rsid w:val="007A55DA"/>
    <w:rsid w:val="007A6B3E"/>
    <w:rsid w:val="007A7EDF"/>
    <w:rsid w:val="007B066A"/>
    <w:rsid w:val="007B092C"/>
    <w:rsid w:val="007B106F"/>
    <w:rsid w:val="007B14DB"/>
    <w:rsid w:val="007B2FBF"/>
    <w:rsid w:val="007B638D"/>
    <w:rsid w:val="007B6398"/>
    <w:rsid w:val="007B6D8C"/>
    <w:rsid w:val="007C0A61"/>
    <w:rsid w:val="007C0C36"/>
    <w:rsid w:val="007C3800"/>
    <w:rsid w:val="007C4E7B"/>
    <w:rsid w:val="007C4FD0"/>
    <w:rsid w:val="007C7474"/>
    <w:rsid w:val="007C78A9"/>
    <w:rsid w:val="007D0F36"/>
    <w:rsid w:val="007D44DA"/>
    <w:rsid w:val="007D4F7B"/>
    <w:rsid w:val="007D55AD"/>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3D25"/>
    <w:rsid w:val="00804979"/>
    <w:rsid w:val="00804CCC"/>
    <w:rsid w:val="00806143"/>
    <w:rsid w:val="00810D30"/>
    <w:rsid w:val="008120E4"/>
    <w:rsid w:val="0081429A"/>
    <w:rsid w:val="00816281"/>
    <w:rsid w:val="0082000C"/>
    <w:rsid w:val="00823284"/>
    <w:rsid w:val="00823E35"/>
    <w:rsid w:val="0082451D"/>
    <w:rsid w:val="00825601"/>
    <w:rsid w:val="0082753E"/>
    <w:rsid w:val="00831374"/>
    <w:rsid w:val="00831493"/>
    <w:rsid w:val="00832353"/>
    <w:rsid w:val="008331CE"/>
    <w:rsid w:val="008335A7"/>
    <w:rsid w:val="008348D8"/>
    <w:rsid w:val="008403C4"/>
    <w:rsid w:val="00843B4D"/>
    <w:rsid w:val="0084455C"/>
    <w:rsid w:val="00845AC8"/>
    <w:rsid w:val="00845F79"/>
    <w:rsid w:val="00846545"/>
    <w:rsid w:val="00847010"/>
    <w:rsid w:val="00851B19"/>
    <w:rsid w:val="00853CAA"/>
    <w:rsid w:val="00853DA8"/>
    <w:rsid w:val="00856F84"/>
    <w:rsid w:val="00857976"/>
    <w:rsid w:val="008614D7"/>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4970"/>
    <w:rsid w:val="008B6AEA"/>
    <w:rsid w:val="008B735F"/>
    <w:rsid w:val="008B750F"/>
    <w:rsid w:val="008B7FFA"/>
    <w:rsid w:val="008C11AF"/>
    <w:rsid w:val="008C1AC8"/>
    <w:rsid w:val="008C2582"/>
    <w:rsid w:val="008C2BB5"/>
    <w:rsid w:val="008C3E68"/>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6960"/>
    <w:rsid w:val="008F3301"/>
    <w:rsid w:val="008F5AC0"/>
    <w:rsid w:val="008F6312"/>
    <w:rsid w:val="008F7071"/>
    <w:rsid w:val="008F7F68"/>
    <w:rsid w:val="00900D32"/>
    <w:rsid w:val="00901E7E"/>
    <w:rsid w:val="00902D7D"/>
    <w:rsid w:val="00904D79"/>
    <w:rsid w:val="009060AB"/>
    <w:rsid w:val="00911EDA"/>
    <w:rsid w:val="0091222E"/>
    <w:rsid w:val="00912833"/>
    <w:rsid w:val="00912C80"/>
    <w:rsid w:val="00913E42"/>
    <w:rsid w:val="0091561C"/>
    <w:rsid w:val="00920B6E"/>
    <w:rsid w:val="00922001"/>
    <w:rsid w:val="00923822"/>
    <w:rsid w:val="0092418C"/>
    <w:rsid w:val="00924DF4"/>
    <w:rsid w:val="0092509D"/>
    <w:rsid w:val="00927F5C"/>
    <w:rsid w:val="0093191E"/>
    <w:rsid w:val="009323A8"/>
    <w:rsid w:val="00932827"/>
    <w:rsid w:val="00934FD8"/>
    <w:rsid w:val="009353A7"/>
    <w:rsid w:val="00936CAD"/>
    <w:rsid w:val="0094066F"/>
    <w:rsid w:val="00940CDF"/>
    <w:rsid w:val="009413F2"/>
    <w:rsid w:val="00941AE0"/>
    <w:rsid w:val="00941E30"/>
    <w:rsid w:val="00944628"/>
    <w:rsid w:val="009456FE"/>
    <w:rsid w:val="0094589B"/>
    <w:rsid w:val="00945AFC"/>
    <w:rsid w:val="00947350"/>
    <w:rsid w:val="00950C5F"/>
    <w:rsid w:val="00951B48"/>
    <w:rsid w:val="0095435A"/>
    <w:rsid w:val="00961690"/>
    <w:rsid w:val="00961E4C"/>
    <w:rsid w:val="009621D6"/>
    <w:rsid w:val="009623CD"/>
    <w:rsid w:val="00962432"/>
    <w:rsid w:val="00965678"/>
    <w:rsid w:val="00965F90"/>
    <w:rsid w:val="00970609"/>
    <w:rsid w:val="00971898"/>
    <w:rsid w:val="00971902"/>
    <w:rsid w:val="00971B02"/>
    <w:rsid w:val="00974988"/>
    <w:rsid w:val="009753E2"/>
    <w:rsid w:val="00975616"/>
    <w:rsid w:val="009764B4"/>
    <w:rsid w:val="009764F3"/>
    <w:rsid w:val="00980E7B"/>
    <w:rsid w:val="00980F07"/>
    <w:rsid w:val="00983A59"/>
    <w:rsid w:val="00984C20"/>
    <w:rsid w:val="0098574B"/>
    <w:rsid w:val="00985C3B"/>
    <w:rsid w:val="00985E05"/>
    <w:rsid w:val="00990D54"/>
    <w:rsid w:val="00991D1F"/>
    <w:rsid w:val="0099250A"/>
    <w:rsid w:val="00993025"/>
    <w:rsid w:val="0099346D"/>
    <w:rsid w:val="00993DD8"/>
    <w:rsid w:val="009941B0"/>
    <w:rsid w:val="00994B0B"/>
    <w:rsid w:val="00996B20"/>
    <w:rsid w:val="0099774E"/>
    <w:rsid w:val="009A0784"/>
    <w:rsid w:val="009A26D5"/>
    <w:rsid w:val="009A2B7C"/>
    <w:rsid w:val="009A362D"/>
    <w:rsid w:val="009A4494"/>
    <w:rsid w:val="009A6535"/>
    <w:rsid w:val="009A76C6"/>
    <w:rsid w:val="009B0D9F"/>
    <w:rsid w:val="009B0FCC"/>
    <w:rsid w:val="009B4348"/>
    <w:rsid w:val="009B46C0"/>
    <w:rsid w:val="009B513B"/>
    <w:rsid w:val="009B613A"/>
    <w:rsid w:val="009B682C"/>
    <w:rsid w:val="009C1EFC"/>
    <w:rsid w:val="009C2ECC"/>
    <w:rsid w:val="009C486A"/>
    <w:rsid w:val="009C4F11"/>
    <w:rsid w:val="009C6205"/>
    <w:rsid w:val="009C6CBC"/>
    <w:rsid w:val="009D0AE4"/>
    <w:rsid w:val="009D1456"/>
    <w:rsid w:val="009D1753"/>
    <w:rsid w:val="009D236F"/>
    <w:rsid w:val="009D28B3"/>
    <w:rsid w:val="009D522E"/>
    <w:rsid w:val="009D7B7A"/>
    <w:rsid w:val="009E37AC"/>
    <w:rsid w:val="009E3D0D"/>
    <w:rsid w:val="009E50DE"/>
    <w:rsid w:val="009F05F1"/>
    <w:rsid w:val="009F09D3"/>
    <w:rsid w:val="009F2962"/>
    <w:rsid w:val="009F2DE8"/>
    <w:rsid w:val="009F449E"/>
    <w:rsid w:val="009F7852"/>
    <w:rsid w:val="009F7995"/>
    <w:rsid w:val="009F79A2"/>
    <w:rsid w:val="009F7C05"/>
    <w:rsid w:val="00A0179E"/>
    <w:rsid w:val="00A036B0"/>
    <w:rsid w:val="00A04DC8"/>
    <w:rsid w:val="00A0510B"/>
    <w:rsid w:val="00A07B21"/>
    <w:rsid w:val="00A13459"/>
    <w:rsid w:val="00A135F1"/>
    <w:rsid w:val="00A16441"/>
    <w:rsid w:val="00A16BFF"/>
    <w:rsid w:val="00A206D2"/>
    <w:rsid w:val="00A20EF0"/>
    <w:rsid w:val="00A22114"/>
    <w:rsid w:val="00A22D6C"/>
    <w:rsid w:val="00A22D72"/>
    <w:rsid w:val="00A24BC9"/>
    <w:rsid w:val="00A26619"/>
    <w:rsid w:val="00A267E6"/>
    <w:rsid w:val="00A26D7E"/>
    <w:rsid w:val="00A27954"/>
    <w:rsid w:val="00A33EA5"/>
    <w:rsid w:val="00A34E83"/>
    <w:rsid w:val="00A34F88"/>
    <w:rsid w:val="00A351F2"/>
    <w:rsid w:val="00A35B5E"/>
    <w:rsid w:val="00A36112"/>
    <w:rsid w:val="00A40512"/>
    <w:rsid w:val="00A407B2"/>
    <w:rsid w:val="00A41059"/>
    <w:rsid w:val="00A42EC3"/>
    <w:rsid w:val="00A43433"/>
    <w:rsid w:val="00A44526"/>
    <w:rsid w:val="00A5000D"/>
    <w:rsid w:val="00A52C54"/>
    <w:rsid w:val="00A561BD"/>
    <w:rsid w:val="00A57F89"/>
    <w:rsid w:val="00A60A55"/>
    <w:rsid w:val="00A63013"/>
    <w:rsid w:val="00A642E7"/>
    <w:rsid w:val="00A64D3C"/>
    <w:rsid w:val="00A65643"/>
    <w:rsid w:val="00A65D31"/>
    <w:rsid w:val="00A6620E"/>
    <w:rsid w:val="00A67CF2"/>
    <w:rsid w:val="00A707EF"/>
    <w:rsid w:val="00A718A7"/>
    <w:rsid w:val="00A72993"/>
    <w:rsid w:val="00A72B8C"/>
    <w:rsid w:val="00A73590"/>
    <w:rsid w:val="00A76337"/>
    <w:rsid w:val="00A7670C"/>
    <w:rsid w:val="00A76799"/>
    <w:rsid w:val="00A776A2"/>
    <w:rsid w:val="00A804B0"/>
    <w:rsid w:val="00A82502"/>
    <w:rsid w:val="00A838F2"/>
    <w:rsid w:val="00A84F74"/>
    <w:rsid w:val="00A85090"/>
    <w:rsid w:val="00A9088A"/>
    <w:rsid w:val="00A91452"/>
    <w:rsid w:val="00A92A6A"/>
    <w:rsid w:val="00A92DB1"/>
    <w:rsid w:val="00AA1F1E"/>
    <w:rsid w:val="00AA2B71"/>
    <w:rsid w:val="00AA74BD"/>
    <w:rsid w:val="00AB05CF"/>
    <w:rsid w:val="00AB1671"/>
    <w:rsid w:val="00AB27C0"/>
    <w:rsid w:val="00AB3243"/>
    <w:rsid w:val="00AB40CF"/>
    <w:rsid w:val="00AB58D9"/>
    <w:rsid w:val="00AB696B"/>
    <w:rsid w:val="00AC0466"/>
    <w:rsid w:val="00AC15CF"/>
    <w:rsid w:val="00AC31DF"/>
    <w:rsid w:val="00AC5414"/>
    <w:rsid w:val="00AC7639"/>
    <w:rsid w:val="00AD10A1"/>
    <w:rsid w:val="00AD2AF8"/>
    <w:rsid w:val="00AD5914"/>
    <w:rsid w:val="00AD5CCF"/>
    <w:rsid w:val="00AD6383"/>
    <w:rsid w:val="00AD6CBE"/>
    <w:rsid w:val="00AD7260"/>
    <w:rsid w:val="00AD7425"/>
    <w:rsid w:val="00AD7CCF"/>
    <w:rsid w:val="00AE39B2"/>
    <w:rsid w:val="00AE58AF"/>
    <w:rsid w:val="00AE77A6"/>
    <w:rsid w:val="00AF45BE"/>
    <w:rsid w:val="00AF4923"/>
    <w:rsid w:val="00AF4FAB"/>
    <w:rsid w:val="00AF6E7F"/>
    <w:rsid w:val="00B0098C"/>
    <w:rsid w:val="00B00D33"/>
    <w:rsid w:val="00B03E30"/>
    <w:rsid w:val="00B0439A"/>
    <w:rsid w:val="00B05084"/>
    <w:rsid w:val="00B06DB7"/>
    <w:rsid w:val="00B107C9"/>
    <w:rsid w:val="00B108FA"/>
    <w:rsid w:val="00B11BA7"/>
    <w:rsid w:val="00B13ADD"/>
    <w:rsid w:val="00B13D01"/>
    <w:rsid w:val="00B13E66"/>
    <w:rsid w:val="00B16B34"/>
    <w:rsid w:val="00B16D80"/>
    <w:rsid w:val="00B172A0"/>
    <w:rsid w:val="00B179EB"/>
    <w:rsid w:val="00B21CBD"/>
    <w:rsid w:val="00B21DAD"/>
    <w:rsid w:val="00B2266F"/>
    <w:rsid w:val="00B23B35"/>
    <w:rsid w:val="00B23E67"/>
    <w:rsid w:val="00B258B6"/>
    <w:rsid w:val="00B26AA0"/>
    <w:rsid w:val="00B2759A"/>
    <w:rsid w:val="00B27E9C"/>
    <w:rsid w:val="00B310BC"/>
    <w:rsid w:val="00B31106"/>
    <w:rsid w:val="00B32223"/>
    <w:rsid w:val="00B344D6"/>
    <w:rsid w:val="00B35A6F"/>
    <w:rsid w:val="00B3792F"/>
    <w:rsid w:val="00B428EC"/>
    <w:rsid w:val="00B45D52"/>
    <w:rsid w:val="00B46279"/>
    <w:rsid w:val="00B46AA8"/>
    <w:rsid w:val="00B46C79"/>
    <w:rsid w:val="00B4738E"/>
    <w:rsid w:val="00B55ACB"/>
    <w:rsid w:val="00B570DA"/>
    <w:rsid w:val="00B62BD8"/>
    <w:rsid w:val="00B63374"/>
    <w:rsid w:val="00B63DF2"/>
    <w:rsid w:val="00B64245"/>
    <w:rsid w:val="00B652E1"/>
    <w:rsid w:val="00B654F3"/>
    <w:rsid w:val="00B6606F"/>
    <w:rsid w:val="00B6622C"/>
    <w:rsid w:val="00B6729E"/>
    <w:rsid w:val="00B67F5B"/>
    <w:rsid w:val="00B7139A"/>
    <w:rsid w:val="00B7495B"/>
    <w:rsid w:val="00B74FFE"/>
    <w:rsid w:val="00B75812"/>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1AC0"/>
    <w:rsid w:val="00BA1D41"/>
    <w:rsid w:val="00BA2D75"/>
    <w:rsid w:val="00BA351E"/>
    <w:rsid w:val="00BA4DFE"/>
    <w:rsid w:val="00BA5531"/>
    <w:rsid w:val="00BB08F1"/>
    <w:rsid w:val="00BB09C8"/>
    <w:rsid w:val="00BB15EB"/>
    <w:rsid w:val="00BB2CF2"/>
    <w:rsid w:val="00BB4CF6"/>
    <w:rsid w:val="00BB6AA6"/>
    <w:rsid w:val="00BB6C9C"/>
    <w:rsid w:val="00BC0060"/>
    <w:rsid w:val="00BC17AB"/>
    <w:rsid w:val="00BC17AE"/>
    <w:rsid w:val="00BC32F8"/>
    <w:rsid w:val="00BC3C9B"/>
    <w:rsid w:val="00BC4B93"/>
    <w:rsid w:val="00BC4CE4"/>
    <w:rsid w:val="00BC6FAA"/>
    <w:rsid w:val="00BC7628"/>
    <w:rsid w:val="00BD0449"/>
    <w:rsid w:val="00BD0A04"/>
    <w:rsid w:val="00BD1EF8"/>
    <w:rsid w:val="00BD43F5"/>
    <w:rsid w:val="00BE0436"/>
    <w:rsid w:val="00BE111A"/>
    <w:rsid w:val="00BE1F79"/>
    <w:rsid w:val="00BE29DC"/>
    <w:rsid w:val="00BE32C8"/>
    <w:rsid w:val="00BE3521"/>
    <w:rsid w:val="00BE3A9C"/>
    <w:rsid w:val="00BE5BA5"/>
    <w:rsid w:val="00BF04AB"/>
    <w:rsid w:val="00BF25F0"/>
    <w:rsid w:val="00BF4AFC"/>
    <w:rsid w:val="00BF5B11"/>
    <w:rsid w:val="00BF6113"/>
    <w:rsid w:val="00BF7097"/>
    <w:rsid w:val="00BF719B"/>
    <w:rsid w:val="00BF71E1"/>
    <w:rsid w:val="00BF7971"/>
    <w:rsid w:val="00C02828"/>
    <w:rsid w:val="00C03968"/>
    <w:rsid w:val="00C043F2"/>
    <w:rsid w:val="00C0538E"/>
    <w:rsid w:val="00C07E19"/>
    <w:rsid w:val="00C103C4"/>
    <w:rsid w:val="00C121F2"/>
    <w:rsid w:val="00C12B0E"/>
    <w:rsid w:val="00C141E9"/>
    <w:rsid w:val="00C16271"/>
    <w:rsid w:val="00C213FE"/>
    <w:rsid w:val="00C217D9"/>
    <w:rsid w:val="00C21956"/>
    <w:rsid w:val="00C22B64"/>
    <w:rsid w:val="00C23545"/>
    <w:rsid w:val="00C23704"/>
    <w:rsid w:val="00C241BD"/>
    <w:rsid w:val="00C24234"/>
    <w:rsid w:val="00C254A1"/>
    <w:rsid w:val="00C2569C"/>
    <w:rsid w:val="00C30528"/>
    <w:rsid w:val="00C308C1"/>
    <w:rsid w:val="00C32374"/>
    <w:rsid w:val="00C33531"/>
    <w:rsid w:val="00C371F6"/>
    <w:rsid w:val="00C37EDE"/>
    <w:rsid w:val="00C420BA"/>
    <w:rsid w:val="00C426AB"/>
    <w:rsid w:val="00C437D5"/>
    <w:rsid w:val="00C44DCB"/>
    <w:rsid w:val="00C46922"/>
    <w:rsid w:val="00C47EEB"/>
    <w:rsid w:val="00C50BF3"/>
    <w:rsid w:val="00C50C6E"/>
    <w:rsid w:val="00C53CE4"/>
    <w:rsid w:val="00C60C58"/>
    <w:rsid w:val="00C618BA"/>
    <w:rsid w:val="00C62851"/>
    <w:rsid w:val="00C6660B"/>
    <w:rsid w:val="00C7043D"/>
    <w:rsid w:val="00C70452"/>
    <w:rsid w:val="00C74915"/>
    <w:rsid w:val="00C7518D"/>
    <w:rsid w:val="00C76E0E"/>
    <w:rsid w:val="00C77195"/>
    <w:rsid w:val="00C8082E"/>
    <w:rsid w:val="00C840A3"/>
    <w:rsid w:val="00C85158"/>
    <w:rsid w:val="00C86F5F"/>
    <w:rsid w:val="00C9093B"/>
    <w:rsid w:val="00C90EBB"/>
    <w:rsid w:val="00C91D9C"/>
    <w:rsid w:val="00C933B2"/>
    <w:rsid w:val="00C94DA2"/>
    <w:rsid w:val="00C9527D"/>
    <w:rsid w:val="00C960E1"/>
    <w:rsid w:val="00CA0CBD"/>
    <w:rsid w:val="00CA2377"/>
    <w:rsid w:val="00CA2DB2"/>
    <w:rsid w:val="00CA3080"/>
    <w:rsid w:val="00CA347E"/>
    <w:rsid w:val="00CA5A93"/>
    <w:rsid w:val="00CA5EEE"/>
    <w:rsid w:val="00CA6092"/>
    <w:rsid w:val="00CA65B1"/>
    <w:rsid w:val="00CA706D"/>
    <w:rsid w:val="00CA76DE"/>
    <w:rsid w:val="00CA7B5F"/>
    <w:rsid w:val="00CA7E28"/>
    <w:rsid w:val="00CB03F1"/>
    <w:rsid w:val="00CB319C"/>
    <w:rsid w:val="00CB3BEF"/>
    <w:rsid w:val="00CB7C69"/>
    <w:rsid w:val="00CC2079"/>
    <w:rsid w:val="00CC30C0"/>
    <w:rsid w:val="00CC3252"/>
    <w:rsid w:val="00CC3F03"/>
    <w:rsid w:val="00CC404E"/>
    <w:rsid w:val="00CC5C28"/>
    <w:rsid w:val="00CD11BA"/>
    <w:rsid w:val="00CD3568"/>
    <w:rsid w:val="00CD3B0D"/>
    <w:rsid w:val="00CD3B1A"/>
    <w:rsid w:val="00CD4B35"/>
    <w:rsid w:val="00CD61E9"/>
    <w:rsid w:val="00CD7EDF"/>
    <w:rsid w:val="00CE0098"/>
    <w:rsid w:val="00CE0765"/>
    <w:rsid w:val="00CE12D3"/>
    <w:rsid w:val="00CE258A"/>
    <w:rsid w:val="00CE2D0B"/>
    <w:rsid w:val="00CE43B9"/>
    <w:rsid w:val="00CE4F76"/>
    <w:rsid w:val="00CF0014"/>
    <w:rsid w:val="00CF0048"/>
    <w:rsid w:val="00CF25DB"/>
    <w:rsid w:val="00CF2FD7"/>
    <w:rsid w:val="00CF44E3"/>
    <w:rsid w:val="00D02C74"/>
    <w:rsid w:val="00D02C7D"/>
    <w:rsid w:val="00D038CE"/>
    <w:rsid w:val="00D05378"/>
    <w:rsid w:val="00D05874"/>
    <w:rsid w:val="00D06A16"/>
    <w:rsid w:val="00D10459"/>
    <w:rsid w:val="00D11C18"/>
    <w:rsid w:val="00D12C4B"/>
    <w:rsid w:val="00D132C5"/>
    <w:rsid w:val="00D13E87"/>
    <w:rsid w:val="00D155D0"/>
    <w:rsid w:val="00D178E7"/>
    <w:rsid w:val="00D2035D"/>
    <w:rsid w:val="00D204DD"/>
    <w:rsid w:val="00D219CE"/>
    <w:rsid w:val="00D22C90"/>
    <w:rsid w:val="00D22D1C"/>
    <w:rsid w:val="00D231FE"/>
    <w:rsid w:val="00D23470"/>
    <w:rsid w:val="00D24767"/>
    <w:rsid w:val="00D260B9"/>
    <w:rsid w:val="00D2694B"/>
    <w:rsid w:val="00D26BFB"/>
    <w:rsid w:val="00D274F2"/>
    <w:rsid w:val="00D33104"/>
    <w:rsid w:val="00D33509"/>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B75"/>
    <w:rsid w:val="00D61AC0"/>
    <w:rsid w:val="00D62AAA"/>
    <w:rsid w:val="00D63138"/>
    <w:rsid w:val="00D676C0"/>
    <w:rsid w:val="00D702A8"/>
    <w:rsid w:val="00D7063D"/>
    <w:rsid w:val="00D708E4"/>
    <w:rsid w:val="00D73440"/>
    <w:rsid w:val="00D735B2"/>
    <w:rsid w:val="00D735F2"/>
    <w:rsid w:val="00D74E68"/>
    <w:rsid w:val="00D75171"/>
    <w:rsid w:val="00D75326"/>
    <w:rsid w:val="00D75B57"/>
    <w:rsid w:val="00D813DB"/>
    <w:rsid w:val="00D82472"/>
    <w:rsid w:val="00D84813"/>
    <w:rsid w:val="00D87DC1"/>
    <w:rsid w:val="00D9067D"/>
    <w:rsid w:val="00D91BAC"/>
    <w:rsid w:val="00D91D54"/>
    <w:rsid w:val="00D932DD"/>
    <w:rsid w:val="00D9521D"/>
    <w:rsid w:val="00D95847"/>
    <w:rsid w:val="00D96F1A"/>
    <w:rsid w:val="00DA01FF"/>
    <w:rsid w:val="00DA044C"/>
    <w:rsid w:val="00DA0E61"/>
    <w:rsid w:val="00DA1B7A"/>
    <w:rsid w:val="00DA35C6"/>
    <w:rsid w:val="00DA3A29"/>
    <w:rsid w:val="00DA3D4D"/>
    <w:rsid w:val="00DA46C0"/>
    <w:rsid w:val="00DA53CD"/>
    <w:rsid w:val="00DA7298"/>
    <w:rsid w:val="00DB152D"/>
    <w:rsid w:val="00DB211B"/>
    <w:rsid w:val="00DB213A"/>
    <w:rsid w:val="00DB3484"/>
    <w:rsid w:val="00DB5EE2"/>
    <w:rsid w:val="00DB7E52"/>
    <w:rsid w:val="00DC0594"/>
    <w:rsid w:val="00DC07B7"/>
    <w:rsid w:val="00DC195C"/>
    <w:rsid w:val="00DC231A"/>
    <w:rsid w:val="00DC306D"/>
    <w:rsid w:val="00DC42C0"/>
    <w:rsid w:val="00DC5D53"/>
    <w:rsid w:val="00DC641B"/>
    <w:rsid w:val="00DD0869"/>
    <w:rsid w:val="00DD09D5"/>
    <w:rsid w:val="00DD105B"/>
    <w:rsid w:val="00DD2A4E"/>
    <w:rsid w:val="00DD3E54"/>
    <w:rsid w:val="00DD41E9"/>
    <w:rsid w:val="00DD4D88"/>
    <w:rsid w:val="00DD5A2E"/>
    <w:rsid w:val="00DD5B0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4E0F"/>
    <w:rsid w:val="00E161A3"/>
    <w:rsid w:val="00E16385"/>
    <w:rsid w:val="00E163A6"/>
    <w:rsid w:val="00E201B0"/>
    <w:rsid w:val="00E21580"/>
    <w:rsid w:val="00E255A4"/>
    <w:rsid w:val="00E25C9C"/>
    <w:rsid w:val="00E27BB3"/>
    <w:rsid w:val="00E27F40"/>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C72"/>
    <w:rsid w:val="00E5413C"/>
    <w:rsid w:val="00E54A0D"/>
    <w:rsid w:val="00E54CAC"/>
    <w:rsid w:val="00E552A2"/>
    <w:rsid w:val="00E56702"/>
    <w:rsid w:val="00E57D01"/>
    <w:rsid w:val="00E60312"/>
    <w:rsid w:val="00E6039D"/>
    <w:rsid w:val="00E60894"/>
    <w:rsid w:val="00E608A4"/>
    <w:rsid w:val="00E636B3"/>
    <w:rsid w:val="00E639C6"/>
    <w:rsid w:val="00E64BE6"/>
    <w:rsid w:val="00E66A12"/>
    <w:rsid w:val="00E72057"/>
    <w:rsid w:val="00E72426"/>
    <w:rsid w:val="00E72716"/>
    <w:rsid w:val="00E740F8"/>
    <w:rsid w:val="00E74DC0"/>
    <w:rsid w:val="00E75D6D"/>
    <w:rsid w:val="00E77781"/>
    <w:rsid w:val="00E77926"/>
    <w:rsid w:val="00E80906"/>
    <w:rsid w:val="00E8148B"/>
    <w:rsid w:val="00E81560"/>
    <w:rsid w:val="00E81CC6"/>
    <w:rsid w:val="00E830EB"/>
    <w:rsid w:val="00E83678"/>
    <w:rsid w:val="00E83E57"/>
    <w:rsid w:val="00E8410B"/>
    <w:rsid w:val="00E85B19"/>
    <w:rsid w:val="00E8775D"/>
    <w:rsid w:val="00E87B4C"/>
    <w:rsid w:val="00E919AB"/>
    <w:rsid w:val="00E9246A"/>
    <w:rsid w:val="00E95BCD"/>
    <w:rsid w:val="00E95F6D"/>
    <w:rsid w:val="00E96ADD"/>
    <w:rsid w:val="00EA15CB"/>
    <w:rsid w:val="00EA23CC"/>
    <w:rsid w:val="00EA5FC1"/>
    <w:rsid w:val="00EA6C3D"/>
    <w:rsid w:val="00EA6E13"/>
    <w:rsid w:val="00EA7864"/>
    <w:rsid w:val="00EB0736"/>
    <w:rsid w:val="00EB1230"/>
    <w:rsid w:val="00EB1267"/>
    <w:rsid w:val="00EB1F0D"/>
    <w:rsid w:val="00EB2948"/>
    <w:rsid w:val="00EB2A36"/>
    <w:rsid w:val="00EB730A"/>
    <w:rsid w:val="00EC3E84"/>
    <w:rsid w:val="00EC7517"/>
    <w:rsid w:val="00ED0A19"/>
    <w:rsid w:val="00ED39C9"/>
    <w:rsid w:val="00ED692C"/>
    <w:rsid w:val="00ED73EB"/>
    <w:rsid w:val="00EE1F9B"/>
    <w:rsid w:val="00EE2BEE"/>
    <w:rsid w:val="00EE52D9"/>
    <w:rsid w:val="00EE651C"/>
    <w:rsid w:val="00EE6EFD"/>
    <w:rsid w:val="00EF1568"/>
    <w:rsid w:val="00EF2052"/>
    <w:rsid w:val="00EF3028"/>
    <w:rsid w:val="00EF44C5"/>
    <w:rsid w:val="00EF51F0"/>
    <w:rsid w:val="00EF5783"/>
    <w:rsid w:val="00EF6682"/>
    <w:rsid w:val="00EF7073"/>
    <w:rsid w:val="00F00381"/>
    <w:rsid w:val="00F00434"/>
    <w:rsid w:val="00F01526"/>
    <w:rsid w:val="00F03030"/>
    <w:rsid w:val="00F04E0E"/>
    <w:rsid w:val="00F0559F"/>
    <w:rsid w:val="00F10C49"/>
    <w:rsid w:val="00F117C5"/>
    <w:rsid w:val="00F13164"/>
    <w:rsid w:val="00F13C71"/>
    <w:rsid w:val="00F14223"/>
    <w:rsid w:val="00F15077"/>
    <w:rsid w:val="00F15DCE"/>
    <w:rsid w:val="00F171F2"/>
    <w:rsid w:val="00F17BB3"/>
    <w:rsid w:val="00F17FB9"/>
    <w:rsid w:val="00F200E6"/>
    <w:rsid w:val="00F206DF"/>
    <w:rsid w:val="00F21AB4"/>
    <w:rsid w:val="00F242B0"/>
    <w:rsid w:val="00F2431A"/>
    <w:rsid w:val="00F25A17"/>
    <w:rsid w:val="00F263F5"/>
    <w:rsid w:val="00F266AD"/>
    <w:rsid w:val="00F270E8"/>
    <w:rsid w:val="00F27689"/>
    <w:rsid w:val="00F312B7"/>
    <w:rsid w:val="00F324AB"/>
    <w:rsid w:val="00F33565"/>
    <w:rsid w:val="00F3382F"/>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6043"/>
    <w:rsid w:val="00F612D9"/>
    <w:rsid w:val="00F62E56"/>
    <w:rsid w:val="00F63356"/>
    <w:rsid w:val="00F65F89"/>
    <w:rsid w:val="00F6606B"/>
    <w:rsid w:val="00F66A36"/>
    <w:rsid w:val="00F66DF6"/>
    <w:rsid w:val="00F67721"/>
    <w:rsid w:val="00F70F3C"/>
    <w:rsid w:val="00F71F4C"/>
    <w:rsid w:val="00F72424"/>
    <w:rsid w:val="00F72C2E"/>
    <w:rsid w:val="00F735ED"/>
    <w:rsid w:val="00F73EF5"/>
    <w:rsid w:val="00F75E46"/>
    <w:rsid w:val="00F770C9"/>
    <w:rsid w:val="00F81149"/>
    <w:rsid w:val="00F8155A"/>
    <w:rsid w:val="00F827CB"/>
    <w:rsid w:val="00F82C3B"/>
    <w:rsid w:val="00F8346D"/>
    <w:rsid w:val="00F8400C"/>
    <w:rsid w:val="00F84E43"/>
    <w:rsid w:val="00F9012C"/>
    <w:rsid w:val="00F9119F"/>
    <w:rsid w:val="00F92A92"/>
    <w:rsid w:val="00F9416B"/>
    <w:rsid w:val="00F94232"/>
    <w:rsid w:val="00F95E13"/>
    <w:rsid w:val="00F962DA"/>
    <w:rsid w:val="00F965EF"/>
    <w:rsid w:val="00F979B6"/>
    <w:rsid w:val="00F979C8"/>
    <w:rsid w:val="00FA156B"/>
    <w:rsid w:val="00FA33D6"/>
    <w:rsid w:val="00FA3FB1"/>
    <w:rsid w:val="00FA6523"/>
    <w:rsid w:val="00FA6DC3"/>
    <w:rsid w:val="00FA7F4A"/>
    <w:rsid w:val="00FB0044"/>
    <w:rsid w:val="00FB0117"/>
    <w:rsid w:val="00FB0849"/>
    <w:rsid w:val="00FB0A0C"/>
    <w:rsid w:val="00FB219B"/>
    <w:rsid w:val="00FC16C1"/>
    <w:rsid w:val="00FC33F4"/>
    <w:rsid w:val="00FC44FB"/>
    <w:rsid w:val="00FC7E43"/>
    <w:rsid w:val="00FD1794"/>
    <w:rsid w:val="00FD3453"/>
    <w:rsid w:val="00FD4F89"/>
    <w:rsid w:val="00FD66BD"/>
    <w:rsid w:val="00FD6BF0"/>
    <w:rsid w:val="00FE0046"/>
    <w:rsid w:val="00FE1216"/>
    <w:rsid w:val="00FE2033"/>
    <w:rsid w:val="00FE235C"/>
    <w:rsid w:val="00FE3722"/>
    <w:rsid w:val="00FE409E"/>
    <w:rsid w:val="00FE4419"/>
    <w:rsid w:val="00FE4495"/>
    <w:rsid w:val="00FE5CE0"/>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71FA28E-A43B-4AEE-9368-2B0815A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F45B0-29FD-475F-8F0F-B4583110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1411</Words>
  <Characters>7765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jimena</cp:lastModifiedBy>
  <cp:revision>18</cp:revision>
  <cp:lastPrinted>2019-07-10T15:20:00Z</cp:lastPrinted>
  <dcterms:created xsi:type="dcterms:W3CDTF">2019-07-09T22:14:00Z</dcterms:created>
  <dcterms:modified xsi:type="dcterms:W3CDTF">2020-12-14T20:59:00Z</dcterms:modified>
</cp:coreProperties>
</file>